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760"/>
      </w:pPr>
    </w:p>
    <w:p>
      <w:pPr>
        <w:keepNext/>
        <w:spacing w:before="120" w:after="320"/>
      </w:pPr>
      <w:r>
        <w:rPr>
          <w:rFonts w:ascii="Aptos" w:hAnsi="Aptos"/>
          <w:b/>
          <w:color w:val="4E8C84"/>
          <w:sz w:val="20"/>
        </w:rPr>
        <w:t>PURPOSE-LED DISCIPLESHIP</w:t>
      </w:r>
    </w:p>
    <w:p>
      <w:pPr>
        <w:pStyle w:val="Title"/>
      </w:pPr>
      <w:r>
        <w:rPr>
          <w:rFonts w:ascii="Aptos" w:hAnsi="Aptos"/>
          <w:b/>
          <w:color w:val="203F3A"/>
          <w:sz w:val="64"/>
        </w:rPr>
        <w:t>WALKING TOGETHER</w:t>
      </w:r>
    </w:p>
    <w:p>
      <w:pPr>
        <w:pStyle w:val="Subtitle"/>
      </w:pPr>
      <w:r>
        <w:rPr>
          <w:rFonts w:ascii="Georgia" w:hAnsi="Georgia"/>
          <w:i/>
          <w:color w:val="B7862F"/>
          <w:sz w:val="32"/>
        </w:rPr>
        <w:t>Truth, Grace, and the Way We Walk</w:t>
      </w:r>
    </w:p>
    <w:p>
      <w:pPr>
        <w:spacing w:after="400"/>
      </w:pPr>
      <w:r>
        <w:rPr>
          <w:rFonts w:ascii="Aptos" w:hAnsi="Aptos"/>
          <w:b/>
          <w:color w:val="203F3A"/>
          <w:sz w:val="25"/>
        </w:rPr>
        <w:t>Retreat Leader's Guide · One-Day Retreat and Five-Week Group Experience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5ECD6"/>
          </w:tcPr>
          <w:p>
            <w:pPr>
              <w:spacing w:after="40"/>
            </w:pPr>
            <w:r/>
            <w:r>
              <w:rPr>
                <w:rFonts w:ascii="Aptos" w:hAnsi="Aptos"/>
                <w:b/>
                <w:color w:val="4E8C84"/>
                <w:sz w:val="19"/>
              </w:rPr>
              <w:t>THE HEART OF THE EXPERIENCE</w:t>
            </w:r>
          </w:p>
          <w:p>
            <w:pPr>
              <w:spacing w:after="0"/>
            </w:pPr>
            <w:r>
              <w:rPr>
                <w:rFonts w:ascii="Georgia" w:hAnsi="Georgia"/>
                <w:i/>
                <w:color w:val="203F3A"/>
                <w:sz w:val="22"/>
              </w:rPr>
              <w:t>Walking together does not mean becoming identical. It means belonging to Christ first and learning to walk with one another in truth, grace, wisdom, and love.</w:t>
            </w:r>
          </w:p>
        </w:tc>
      </w:tr>
    </w:tbl>
    <w:p>
      <w:pPr>
        <w:spacing w:after="0"/>
      </w:pPr>
    </w:p>
    <w:p>
      <w:pPr>
        <w:spacing w:after="920"/>
      </w:pPr>
    </w:p>
    <w:p>
      <w:pPr>
        <w:spacing w:after="80"/>
        <w:jc w:val="center"/>
      </w:pPr>
      <w:r>
        <w:rPr>
          <w:rFonts w:ascii="Georgia" w:hAnsi="Georgia"/>
          <w:color w:val="6D7772"/>
          <w:sz w:val="21"/>
        </w:rPr>
        <w:t>Purpose-Led Discipleship</w:t>
      </w:r>
    </w:p>
    <w:p>
      <w:pPr>
        <w:spacing w:after="80"/>
        <w:jc w:val="center"/>
      </w:pPr>
      <w:r>
        <w:rPr>
          <w:rFonts w:ascii="Georgia" w:hAnsi="Georgia"/>
          <w:color w:val="6D7772"/>
          <w:sz w:val="21"/>
        </w:rPr>
        <w:t>Kristal Walden</w:t>
      </w:r>
    </w:p>
    <w:p>
      <w:pPr>
        <w:spacing w:after="80"/>
        <w:jc w:val="center"/>
      </w:pPr>
      <w:r>
        <w:rPr>
          <w:rFonts w:ascii="Georgia" w:hAnsi="Georgia"/>
          <w:color w:val="6D7772"/>
          <w:sz w:val="21"/>
        </w:rPr>
        <w:t>2026</w:t>
      </w:r>
    </w:p>
    <w:p>
      <w:pPr>
        <w:keepNext/>
        <w:pageBreakBefore/>
        <w:spacing w:before="120" w:after="80"/>
      </w:pPr>
      <w:r>
        <w:rPr>
          <w:rFonts w:ascii="Aptos" w:hAnsi="Aptos"/>
          <w:b/>
          <w:color w:val="4E8C84"/>
          <w:sz w:val="20"/>
        </w:rPr>
        <w:t>WELCOME</w:t>
      </w:r>
    </w:p>
    <w:p>
      <w:pPr>
        <w:pStyle w:val="Heading1"/>
      </w:pPr>
      <w:r>
        <w:t>A place to practice the way of Christ together</w:t>
      </w:r>
    </w:p>
    <w:p>
      <w:r>
        <w:rPr>
          <w:rFonts w:ascii="Georgia" w:hAnsi="Georgia"/>
          <w:color w:val="203F3A"/>
          <w:sz w:val="22"/>
        </w:rPr>
        <w:t>Walking Together is for churches, families, friends, ministry teams, small groups, and people who are still learning what Christian community can look like. No one needs to have read a book or attended another retreat. A person who is new to faith, returning to church, rebuilding trust, or simply longing to grow can begin here.</w:t>
      </w:r>
    </w:p>
    <w:p>
      <w:r>
        <w:rPr>
          <w:rFonts w:ascii="Georgia" w:hAnsi="Georgia"/>
          <w:color w:val="203F3A"/>
          <w:sz w:val="22"/>
        </w:rPr>
        <w:t>The experience does not promise perfect relationships. It gives people a Christ-centered place to examine the way they listen, disagree, repair, carry burdens, establish boundaries, receive correction, encourage growth, and remain faithful without control or self-erasure.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E7F0ED"/>
          </w:tcPr>
          <w:p>
            <w:pPr>
              <w:spacing w:after="40"/>
            </w:pPr>
            <w:r/>
            <w:r>
              <w:rPr>
                <w:rFonts w:ascii="Aptos" w:hAnsi="Aptos"/>
                <w:b/>
                <w:color w:val="4E8C84"/>
                <w:sz w:val="19"/>
              </w:rPr>
              <w:t>CORE DECLARATION</w:t>
            </w:r>
          </w:p>
          <w:p>
            <w:pPr>
              <w:spacing w:after="0"/>
            </w:pPr>
            <w:r>
              <w:rPr>
                <w:rFonts w:ascii="Georgia" w:hAnsi="Georgia"/>
                <w:i/>
                <w:color w:val="203F3A"/>
                <w:sz w:val="22"/>
              </w:rPr>
              <w:t>Christ is the Vine. We are branches. We need one another, but no person is meant to become another person's source, savior, conscience, or entire support system.</w:t>
            </w:r>
          </w:p>
        </w:tc>
      </w:tr>
    </w:tbl>
    <w:p>
      <w:pPr>
        <w:spacing w:after="0"/>
      </w:pPr>
    </w:p>
    <w:p>
      <w:pPr>
        <w:pStyle w:val="Heading2"/>
      </w:pPr>
      <w:r>
        <w:t>What participants should leave with</w:t>
      </w:r>
    </w:p>
    <w:p>
      <w:pPr>
        <w:pStyle w:val="ListBullet"/>
      </w:pPr>
      <w:r>
        <w:rPr>
          <w:rFonts w:ascii="Georgia" w:hAnsi="Georgia"/>
          <w:color w:val="203F3A"/>
          <w:sz w:val="21"/>
        </w:rPr>
        <w:t>A clearer understanding of unity without sameness or control.</w:t>
      </w:r>
    </w:p>
    <w:p>
      <w:pPr>
        <w:pStyle w:val="ListBullet"/>
      </w:pPr>
      <w:r>
        <w:rPr>
          <w:rFonts w:ascii="Georgia" w:hAnsi="Georgia"/>
          <w:color w:val="203F3A"/>
          <w:sz w:val="21"/>
        </w:rPr>
        <w:t>A practical way to listen before assuming, defending, correcting, or solving.</w:t>
      </w:r>
    </w:p>
    <w:p>
      <w:pPr>
        <w:pStyle w:val="ListBullet"/>
      </w:pPr>
      <w:r>
        <w:rPr>
          <w:rFonts w:ascii="Georgia" w:hAnsi="Georgia"/>
          <w:color w:val="203F3A"/>
          <w:sz w:val="21"/>
        </w:rPr>
        <w:t>Language for conflict, apology, forgiveness, trust, reconciliation, access, and boundaries.</w:t>
      </w:r>
    </w:p>
    <w:p>
      <w:pPr>
        <w:pStyle w:val="ListBullet"/>
      </w:pPr>
      <w:r>
        <w:rPr>
          <w:rFonts w:ascii="Georgia" w:hAnsi="Georgia"/>
          <w:color w:val="203F3A"/>
          <w:sz w:val="21"/>
        </w:rPr>
        <w:t>A healthier way to carry burdens without taking ownership of another person's choices.</w:t>
      </w:r>
    </w:p>
    <w:p>
      <w:pPr>
        <w:pStyle w:val="ListBullet"/>
      </w:pPr>
      <w:r>
        <w:rPr>
          <w:rFonts w:ascii="Georgia" w:hAnsi="Georgia"/>
          <w:color w:val="203F3A"/>
          <w:sz w:val="21"/>
        </w:rPr>
        <w:t>One walking agreement and one accountable next step toward becoming safer and more faithful in relationship.</w:t>
      </w:r>
    </w:p>
    <w:p>
      <w:pPr>
        <w:pStyle w:val="Heading2"/>
      </w:pPr>
      <w:r>
        <w:t>How this connects</w:t>
      </w:r>
    </w:p>
    <w:p>
      <w:r>
        <w:rPr>
          <w:rFonts w:ascii="Georgia" w:hAnsi="Georgia"/>
          <w:color w:val="203F3A"/>
          <w:sz w:val="22"/>
        </w:rPr>
        <w:t>The retreat stands on its own and also complements Walking Together: Learning to Love, Grow, and Walk With Others. It gathers the book's central relational themes into five movements that can be practiced in community without requiring participants to refer back to the book.</w:t>
      </w:r>
    </w:p>
    <w:p>
      <w:pPr>
        <w:keepNext/>
        <w:pageBreakBefore/>
        <w:spacing w:before="120" w:after="80"/>
      </w:pPr>
      <w:r>
        <w:rPr>
          <w:rFonts w:ascii="Aptos" w:hAnsi="Aptos"/>
          <w:b/>
          <w:color w:val="4E8C84"/>
          <w:sz w:val="20"/>
        </w:rPr>
        <w:t>CHOOSE THE GATHERING FORMAT</w:t>
      </w:r>
    </w:p>
    <w:p>
      <w:pPr>
        <w:pStyle w:val="Heading1"/>
      </w:pPr>
      <w:r>
        <w:t>One path, two complete ways to gather</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5ECD6"/>
          </w:tcPr>
          <w:p>
            <w:pPr>
              <w:spacing w:after="40"/>
            </w:pPr>
            <w:r/>
            <w:r>
              <w:rPr>
                <w:rFonts w:ascii="Aptos" w:hAnsi="Aptos"/>
                <w:b/>
                <w:color w:val="4E8C84"/>
                <w:sz w:val="19"/>
              </w:rPr>
              <w:t>ONE-DAY RETREAT</w:t>
            </w:r>
          </w:p>
          <w:p>
            <w:pPr>
              <w:spacing w:after="0"/>
            </w:pPr>
            <w:r>
              <w:rPr>
                <w:rFonts w:ascii="Georgia" w:hAnsi="Georgia"/>
                <w:i/>
                <w:color w:val="203F3A"/>
                <w:sz w:val="22"/>
              </w:rPr>
              <w:t>Saturday 8:45 AM–3:00 PM, including refreshments, lunch, two breaks, five movements, a clear gospel invitation, and release on time.</w:t>
            </w:r>
          </w:p>
        </w:tc>
      </w:tr>
    </w:tbl>
    <w:p>
      <w:pPr>
        <w:spacing w:after="0"/>
      </w:pPr>
    </w:p>
    <w:p>
      <w:r>
        <w:rPr>
          <w:rFonts w:ascii="Georgia" w:hAnsi="Georgia"/>
          <w:color w:val="203F3A"/>
          <w:sz w:val="22"/>
        </w:rPr>
        <w:t>The one-day schedule is an example and may be adapted to the host's setting. Protect the movement order, private reflection, breaks, and the promised ending. If less time is available, use fewer movements and continue later rather than rushing every section.</w:t>
      </w:r>
    </w:p>
    <w:tbl>
      <w:tblPr>
        <w:tblStyle w:val="TableGrid"/>
        <w:tblW w:type="dxa" w:w="9360"/>
        <w:jc w:val="left"/>
        <w:tblLayout w:type="fixed"/>
        <w:tblLook w:firstColumn="1" w:firstRow="1" w:lastColumn="0" w:lastRow="0" w:noHBand="0" w:noVBand="1" w:val="04A0"/>
        <w:tblInd w:w="120" w:type="dxa"/>
      </w:tblPr>
      <w:tblGrid>
        <w:gridCol w:w="1850"/>
        <w:gridCol w:w="6010"/>
        <w:gridCol w:w="1500"/>
      </w:tblGrid>
      <w:tr>
        <w:trPr>
          <w:tblHeader w:val="true"/>
          <w:cantSplit/>
        </w:trPr>
        <w:tc>
          <w:tcPr>
            <w:tcW w:type="dxa" w:w="1850"/>
            <w:shd w:fill="203F3A"/>
            <w:tcMar>
              <w:top w:w="80" w:type="dxa"/>
              <w:start w:w="120" w:type="dxa"/>
              <w:bottom w:w="80" w:type="dxa"/>
              <w:end w:w="120" w:type="dxa"/>
            </w:tcMar>
            <w:vAlign w:val="center"/>
          </w:tcPr>
          <w:p>
            <w:pPr>
              <w:spacing w:after="0"/>
            </w:pPr>
            <w:r>
              <w:rPr>
                <w:rFonts w:ascii="Aptos" w:hAnsi="Aptos"/>
                <w:b/>
                <w:color w:val="FFFFFF"/>
                <w:sz w:val="19"/>
              </w:rPr>
              <w:t>Time</w:t>
            </w:r>
          </w:p>
        </w:tc>
        <w:tc>
          <w:tcPr>
            <w:tcW w:type="dxa" w:w="6010"/>
            <w:shd w:fill="203F3A"/>
            <w:tcMar>
              <w:top w:w="80" w:type="dxa"/>
              <w:start w:w="120" w:type="dxa"/>
              <w:bottom w:w="80" w:type="dxa"/>
              <w:end w:w="120" w:type="dxa"/>
            </w:tcMar>
            <w:vAlign w:val="center"/>
          </w:tcPr>
          <w:p>
            <w:pPr>
              <w:spacing w:after="0"/>
            </w:pPr>
            <w:r>
              <w:rPr>
                <w:rFonts w:ascii="Aptos" w:hAnsi="Aptos"/>
                <w:b/>
                <w:color w:val="FFFFFF"/>
                <w:sz w:val="19"/>
              </w:rPr>
              <w:t>Gathering</w:t>
            </w:r>
          </w:p>
        </w:tc>
        <w:tc>
          <w:tcPr>
            <w:tcW w:type="dxa" w:w="1500"/>
            <w:shd w:fill="203F3A"/>
            <w:tcMar>
              <w:top w:w="80" w:type="dxa"/>
              <w:start w:w="120" w:type="dxa"/>
              <w:bottom w:w="80" w:type="dxa"/>
              <w:end w:w="120" w:type="dxa"/>
            </w:tcMar>
            <w:vAlign w:val="center"/>
          </w:tcPr>
          <w:p>
            <w:pPr>
              <w:spacing w:after="0"/>
            </w:pPr>
            <w:r>
              <w:rPr>
                <w:rFonts w:ascii="Aptos" w:hAnsi="Aptos"/>
                <w:b/>
                <w:color w:val="FFFFFF"/>
                <w:sz w:val="19"/>
              </w:rPr>
              <w:t>Duration</w:t>
            </w:r>
          </w:p>
        </w:tc>
      </w:tr>
      <w:tr>
        <w:trPr>
          <w:cantSplit/>
        </w:trPr>
        <w:tc>
          <w:tcPr>
            <w:tcW w:type="dxa" w:w="1850"/>
            <w:shd w:fill="E7F0ED"/>
            <w:tcMar>
              <w:top w:w="80" w:type="dxa"/>
              <w:start w:w="120" w:type="dxa"/>
              <w:bottom w:w="80" w:type="dxa"/>
              <w:end w:w="120" w:type="dxa"/>
            </w:tcMar>
            <w:vAlign w:val="center"/>
          </w:tcPr>
          <w:p>
            <w:pPr>
              <w:spacing w:after="0"/>
            </w:pPr>
            <w:r>
              <w:rPr>
                <w:rFonts w:ascii="Georgia" w:hAnsi="Georgia"/>
                <w:b/>
                <w:color w:val="203F3A"/>
                <w:sz w:val="18"/>
              </w:rPr>
              <w:t>SATURDAY</w:t>
            </w:r>
          </w:p>
        </w:tc>
        <w:tc>
          <w:tcPr>
            <w:tcW w:type="dxa" w:w="6010"/>
            <w:shd w:fill="E7F0ED"/>
            <w:tcMar>
              <w:top w:w="80" w:type="dxa"/>
              <w:start w:w="120" w:type="dxa"/>
              <w:bottom w:w="80" w:type="dxa"/>
              <w:end w:w="120" w:type="dxa"/>
            </w:tcMar>
            <w:vAlign w:val="center"/>
          </w:tcPr>
          <w:p>
            <w:pPr>
              <w:spacing w:after="0"/>
            </w:pPr>
            <w:r>
              <w:rPr>
                <w:rFonts w:ascii="Georgia" w:hAnsi="Georgia"/>
                <w:b/>
                <w:color w:val="203F3A"/>
                <w:sz w:val="18"/>
              </w:rPr>
              <w:t>Truth, grace, and the way we walk</w:t>
            </w:r>
          </w:p>
        </w:tc>
        <w:tc>
          <w:tcPr>
            <w:tcW w:type="dxa" w:w="1500"/>
            <w:shd w:fill="E7F0ED"/>
            <w:tcMar>
              <w:top w:w="80" w:type="dxa"/>
              <w:start w:w="120" w:type="dxa"/>
              <w:bottom w:w="80" w:type="dxa"/>
              <w:end w:w="120" w:type="dxa"/>
            </w:tcMar>
            <w:vAlign w:val="center"/>
          </w:tcPr>
          <w:p>
            <w:pPr>
              <w:spacing w:after="0"/>
            </w:pPr>
            <w:r>
              <w:rPr>
                <w:rFonts w:ascii="Georgia" w:hAnsi="Georgia"/>
                <w:b/>
                <w:color w:val="203F3A"/>
                <w:sz w:val="18"/>
              </w:rPr>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8:45–9:00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Arrival, refreshments, and seating</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15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9:00–9:20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Welcome, worship, community agreements, and Christ-centered foundation</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20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9:20–10:05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Movement 1: Christ Leads the Walk</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45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10:05–10:15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Break</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10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10:15–11:00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Movement 2: Listen Before You Answer</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45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11:00–11:50 AM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Movement 3: Conflict, Trust, and Repair</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50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11:50 AM–12:30 PM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Lunch and unhurried conversation</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40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12:30–1:15 PM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Movement 4: Carry With Compassion and Boundaries</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45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1:15–1:25 PM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Break</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10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1:25–2:15 PM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Movement 5: Become Safe and Help One Another Grow</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50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2:15–2:40 PM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The gospel and a quiet, voluntary response</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25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2:40–3:00 PM</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Prayer, walking agreement, celebration, and release</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20 min</w:t>
            </w:r>
          </w:p>
        </w:tc>
      </w:tr>
    </w:tbl>
    <w:p>
      <w:pPr>
        <w:keepNext/>
        <w:pageBreakBefore/>
        <w:spacing w:before="120" w:after="80"/>
      </w:pPr>
      <w:r>
        <w:rPr>
          <w:rFonts w:ascii="Aptos" w:hAnsi="Aptos"/>
          <w:b/>
          <w:color w:val="4E8C84"/>
          <w:sz w:val="20"/>
        </w:rPr>
        <w:t>FIVE-WEEK OPTION</w:t>
      </w:r>
    </w:p>
    <w:p>
      <w:pPr>
        <w:pStyle w:val="Heading1"/>
      </w:pPr>
      <w:r>
        <w:t>A flexible one-hour discipleship group</w:t>
      </w:r>
    </w:p>
    <w:p>
      <w:r>
        <w:rPr>
          <w:rFonts w:ascii="Georgia" w:hAnsi="Georgia"/>
          <w:color w:val="203F3A"/>
          <w:sz w:val="22"/>
        </w:rPr>
        <w:t>A church or small group may use the same five movements as five weekly gatherings. Choose an evening and start time that supports the church's regular ministry rather than competing with Sunday or Wednesday services. The sample guided gathering is 6:30–7:30 PM. Doors may open at 6:15 PM, while optional refreshments or conversation after 7:30 remain separate.</w:t>
      </w:r>
    </w:p>
    <w:tbl>
      <w:tblPr>
        <w:tblStyle w:val="TableGrid"/>
        <w:tblW w:type="dxa" w:w="9360"/>
        <w:jc w:val="left"/>
        <w:tblLayout w:type="fixed"/>
        <w:tblLook w:firstColumn="1" w:firstRow="1" w:lastColumn="0" w:lastRow="0" w:noHBand="0" w:noVBand="1" w:val="04A0"/>
        <w:tblInd w:w="120" w:type="dxa"/>
      </w:tblPr>
      <w:tblGrid>
        <w:gridCol w:w="900"/>
        <w:gridCol w:w="3300"/>
        <w:gridCol w:w="5160"/>
      </w:tblGrid>
      <w:tr>
        <w:trPr>
          <w:tblHeader w:val="true"/>
          <w:cantSplit/>
        </w:trPr>
        <w:tc>
          <w:tcPr>
            <w:tcW w:type="dxa" w:w="900"/>
            <w:shd w:fill="203F3A"/>
            <w:tcMar>
              <w:top w:w="80" w:type="dxa"/>
              <w:start w:w="120" w:type="dxa"/>
              <w:bottom w:w="80" w:type="dxa"/>
              <w:end w:w="120" w:type="dxa"/>
            </w:tcMar>
            <w:vAlign w:val="center"/>
          </w:tcPr>
          <w:p>
            <w:r>
              <w:rPr>
                <w:rFonts w:ascii="Aptos" w:hAnsi="Aptos"/>
                <w:b/>
                <w:color w:val="FFFFFF"/>
                <w:sz w:val="19"/>
              </w:rPr>
              <w:t>Week</w:t>
            </w:r>
          </w:p>
        </w:tc>
        <w:tc>
          <w:tcPr>
            <w:tcW w:type="dxa" w:w="3300"/>
            <w:shd w:fill="203F3A"/>
            <w:tcMar>
              <w:top w:w="80" w:type="dxa"/>
              <w:start w:w="120" w:type="dxa"/>
              <w:bottom w:w="80" w:type="dxa"/>
              <w:end w:w="120" w:type="dxa"/>
            </w:tcMar>
            <w:vAlign w:val="center"/>
          </w:tcPr>
          <w:p>
            <w:r>
              <w:rPr>
                <w:rFonts w:ascii="Aptos" w:hAnsi="Aptos"/>
                <w:b/>
                <w:color w:val="FFFFFF"/>
                <w:sz w:val="19"/>
              </w:rPr>
              <w:t>Movement</w:t>
            </w:r>
          </w:p>
        </w:tc>
        <w:tc>
          <w:tcPr>
            <w:tcW w:type="dxa" w:w="5160"/>
            <w:shd w:fill="203F3A"/>
            <w:tcMar>
              <w:top w:w="80" w:type="dxa"/>
              <w:start w:w="120" w:type="dxa"/>
              <w:bottom w:w="80" w:type="dxa"/>
              <w:end w:w="120" w:type="dxa"/>
            </w:tcMar>
            <w:vAlign w:val="center"/>
          </w:tcPr>
          <w:p>
            <w:r>
              <w:rPr>
                <w:rFonts w:ascii="Aptos" w:hAnsi="Aptos"/>
                <w:b/>
                <w:color w:val="FFFFFF"/>
                <w:sz w:val="19"/>
              </w:rPr>
              <w:t>Primary focus</w:t>
            </w:r>
          </w:p>
        </w:tc>
      </w:tr>
      <w:tr>
        <w:trPr>
          <w:cantSplit/>
        </w:trPr>
        <w:tc>
          <w:tcPr>
            <w:tcW w:type="dxa" w:w="900"/>
            <w:tcMar>
              <w:top w:w="80" w:type="dxa"/>
              <w:start w:w="120" w:type="dxa"/>
              <w:bottom w:w="80" w:type="dxa"/>
              <w:end w:w="120" w:type="dxa"/>
            </w:tcMar>
            <w:vAlign w:val="center"/>
          </w:tcPr>
          <w:p>
            <w:r>
              <w:rPr>
                <w:rFonts w:ascii="Georgia" w:hAnsi="Georgia"/>
                <w:color w:val="203F3A"/>
                <w:sz w:val="18"/>
              </w:rPr>
              <w:t>1</w:t>
            </w:r>
          </w:p>
        </w:tc>
        <w:tc>
          <w:tcPr>
            <w:tcW w:type="dxa" w:w="3300"/>
            <w:tcMar>
              <w:top w:w="80" w:type="dxa"/>
              <w:start w:w="120" w:type="dxa"/>
              <w:bottom w:w="80" w:type="dxa"/>
              <w:end w:w="120" w:type="dxa"/>
            </w:tcMar>
            <w:vAlign w:val="center"/>
          </w:tcPr>
          <w:p>
            <w:r>
              <w:rPr>
                <w:rFonts w:ascii="Georgia" w:hAnsi="Georgia"/>
                <w:color w:val="203F3A"/>
                <w:sz w:val="18"/>
              </w:rPr>
              <w:t>Christ Leads the Walk</w:t>
            </w:r>
          </w:p>
        </w:tc>
        <w:tc>
          <w:tcPr>
            <w:tcW w:type="dxa" w:w="5160"/>
            <w:tcMar>
              <w:top w:w="80" w:type="dxa"/>
              <w:start w:w="120" w:type="dxa"/>
              <w:bottom w:w="80" w:type="dxa"/>
              <w:end w:w="120" w:type="dxa"/>
            </w:tcMar>
            <w:vAlign w:val="center"/>
          </w:tcPr>
          <w:p>
            <w:r>
              <w:rPr>
                <w:rFonts w:ascii="Georgia" w:hAnsi="Georgia"/>
                <w:color w:val="203F3A"/>
                <w:sz w:val="18"/>
              </w:rPr>
              <w:t>Unity, identity, relational patterns, and Christ as the Vine</w:t>
            </w:r>
          </w:p>
        </w:tc>
      </w:tr>
      <w:tr>
        <w:trPr>
          <w:cantSplit/>
        </w:trPr>
        <w:tc>
          <w:tcPr>
            <w:tcW w:type="dxa" w:w="900"/>
            <w:tcMar>
              <w:top w:w="80" w:type="dxa"/>
              <w:start w:w="120" w:type="dxa"/>
              <w:bottom w:w="80" w:type="dxa"/>
              <w:end w:w="120" w:type="dxa"/>
            </w:tcMar>
            <w:vAlign w:val="center"/>
          </w:tcPr>
          <w:p>
            <w:r>
              <w:rPr>
                <w:rFonts w:ascii="Georgia" w:hAnsi="Georgia"/>
                <w:color w:val="203F3A"/>
                <w:sz w:val="18"/>
              </w:rPr>
              <w:t>2</w:t>
            </w:r>
          </w:p>
        </w:tc>
        <w:tc>
          <w:tcPr>
            <w:tcW w:type="dxa" w:w="3300"/>
            <w:tcMar>
              <w:top w:w="80" w:type="dxa"/>
              <w:start w:w="120" w:type="dxa"/>
              <w:bottom w:w="80" w:type="dxa"/>
              <w:end w:w="120" w:type="dxa"/>
            </w:tcMar>
            <w:vAlign w:val="center"/>
          </w:tcPr>
          <w:p>
            <w:r>
              <w:rPr>
                <w:rFonts w:ascii="Georgia" w:hAnsi="Georgia"/>
                <w:color w:val="203F3A"/>
                <w:sz w:val="18"/>
              </w:rPr>
              <w:t>Listen Before You Answer</w:t>
            </w:r>
          </w:p>
        </w:tc>
        <w:tc>
          <w:tcPr>
            <w:tcW w:type="dxa" w:w="5160"/>
            <w:tcMar>
              <w:top w:w="80" w:type="dxa"/>
              <w:start w:w="120" w:type="dxa"/>
              <w:bottom w:w="80" w:type="dxa"/>
              <w:end w:w="120" w:type="dxa"/>
            </w:tcMar>
            <w:vAlign w:val="center"/>
          </w:tcPr>
          <w:p>
            <w:r>
              <w:rPr>
                <w:rFonts w:ascii="Georgia" w:hAnsi="Georgia"/>
                <w:color w:val="203F3A"/>
                <w:sz w:val="18"/>
              </w:rPr>
              <w:t>Curiosity, intent and impact, old wounds, no, and correction</w:t>
            </w:r>
          </w:p>
        </w:tc>
      </w:tr>
      <w:tr>
        <w:trPr>
          <w:cantSplit/>
        </w:trPr>
        <w:tc>
          <w:tcPr>
            <w:tcW w:type="dxa" w:w="900"/>
            <w:tcMar>
              <w:top w:w="80" w:type="dxa"/>
              <w:start w:w="120" w:type="dxa"/>
              <w:bottom w:w="80" w:type="dxa"/>
              <w:end w:w="120" w:type="dxa"/>
            </w:tcMar>
            <w:vAlign w:val="center"/>
          </w:tcPr>
          <w:p>
            <w:r>
              <w:rPr>
                <w:rFonts w:ascii="Georgia" w:hAnsi="Georgia"/>
                <w:color w:val="203F3A"/>
                <w:sz w:val="18"/>
              </w:rPr>
              <w:t>3</w:t>
            </w:r>
          </w:p>
        </w:tc>
        <w:tc>
          <w:tcPr>
            <w:tcW w:type="dxa" w:w="3300"/>
            <w:tcMar>
              <w:top w:w="80" w:type="dxa"/>
              <w:start w:w="120" w:type="dxa"/>
              <w:bottom w:w="80" w:type="dxa"/>
              <w:end w:w="120" w:type="dxa"/>
            </w:tcMar>
            <w:vAlign w:val="center"/>
          </w:tcPr>
          <w:p>
            <w:r>
              <w:rPr>
                <w:rFonts w:ascii="Georgia" w:hAnsi="Georgia"/>
                <w:color w:val="203F3A"/>
                <w:sz w:val="18"/>
              </w:rPr>
              <w:t>Conflict, Trust, and Repair</w:t>
            </w:r>
          </w:p>
        </w:tc>
        <w:tc>
          <w:tcPr>
            <w:tcW w:type="dxa" w:w="5160"/>
            <w:tcMar>
              <w:top w:w="80" w:type="dxa"/>
              <w:start w:w="120" w:type="dxa"/>
              <w:bottom w:w="80" w:type="dxa"/>
              <w:end w:w="120" w:type="dxa"/>
            </w:tcMar>
            <w:vAlign w:val="center"/>
          </w:tcPr>
          <w:p>
            <w:r>
              <w:rPr>
                <w:rFonts w:ascii="Georgia" w:hAnsi="Georgia"/>
                <w:color w:val="203F3A"/>
                <w:sz w:val="18"/>
              </w:rPr>
              <w:t>Conflict, apology, forgiveness, trust, access, and wise protection</w:t>
            </w:r>
          </w:p>
        </w:tc>
      </w:tr>
      <w:tr>
        <w:trPr>
          <w:cantSplit/>
        </w:trPr>
        <w:tc>
          <w:tcPr>
            <w:tcW w:type="dxa" w:w="900"/>
            <w:tcMar>
              <w:top w:w="80" w:type="dxa"/>
              <w:start w:w="120" w:type="dxa"/>
              <w:bottom w:w="80" w:type="dxa"/>
              <w:end w:w="120" w:type="dxa"/>
            </w:tcMar>
            <w:vAlign w:val="center"/>
          </w:tcPr>
          <w:p>
            <w:r>
              <w:rPr>
                <w:rFonts w:ascii="Georgia" w:hAnsi="Georgia"/>
                <w:color w:val="203F3A"/>
                <w:sz w:val="18"/>
              </w:rPr>
              <w:t>4</w:t>
            </w:r>
          </w:p>
        </w:tc>
        <w:tc>
          <w:tcPr>
            <w:tcW w:type="dxa" w:w="3300"/>
            <w:tcMar>
              <w:top w:w="80" w:type="dxa"/>
              <w:start w:w="120" w:type="dxa"/>
              <w:bottom w:w="80" w:type="dxa"/>
              <w:end w:w="120" w:type="dxa"/>
            </w:tcMar>
            <w:vAlign w:val="center"/>
          </w:tcPr>
          <w:p>
            <w:r>
              <w:rPr>
                <w:rFonts w:ascii="Georgia" w:hAnsi="Georgia"/>
                <w:color w:val="203F3A"/>
                <w:sz w:val="18"/>
              </w:rPr>
              <w:t>Carry With Compassion and Boundaries</w:t>
            </w:r>
          </w:p>
        </w:tc>
        <w:tc>
          <w:tcPr>
            <w:tcW w:type="dxa" w:w="5160"/>
            <w:tcMar>
              <w:top w:w="80" w:type="dxa"/>
              <w:start w:w="120" w:type="dxa"/>
              <w:bottom w:w="80" w:type="dxa"/>
              <w:end w:w="120" w:type="dxa"/>
            </w:tcMar>
            <w:vAlign w:val="center"/>
          </w:tcPr>
          <w:p>
            <w:r>
              <w:rPr>
                <w:rFonts w:ascii="Georgia" w:hAnsi="Georgia"/>
                <w:color w:val="203F3A"/>
                <w:sz w:val="18"/>
              </w:rPr>
              <w:t>Burden bearing, responsibility, limits, and wider support</w:t>
            </w:r>
          </w:p>
        </w:tc>
      </w:tr>
      <w:tr>
        <w:trPr>
          <w:cantSplit/>
        </w:trPr>
        <w:tc>
          <w:tcPr>
            <w:tcW w:type="dxa" w:w="900"/>
            <w:tcMar>
              <w:top w:w="80" w:type="dxa"/>
              <w:start w:w="120" w:type="dxa"/>
              <w:bottom w:w="80" w:type="dxa"/>
              <w:end w:w="120" w:type="dxa"/>
            </w:tcMar>
            <w:vAlign w:val="center"/>
          </w:tcPr>
          <w:p>
            <w:r>
              <w:rPr>
                <w:rFonts w:ascii="Georgia" w:hAnsi="Georgia"/>
                <w:color w:val="203F3A"/>
                <w:sz w:val="18"/>
              </w:rPr>
              <w:t>5</w:t>
            </w:r>
          </w:p>
        </w:tc>
        <w:tc>
          <w:tcPr>
            <w:tcW w:type="dxa" w:w="3300"/>
            <w:tcMar>
              <w:top w:w="80" w:type="dxa"/>
              <w:start w:w="120" w:type="dxa"/>
              <w:bottom w:w="80" w:type="dxa"/>
              <w:end w:w="120" w:type="dxa"/>
            </w:tcMar>
            <w:vAlign w:val="center"/>
          </w:tcPr>
          <w:p>
            <w:r>
              <w:rPr>
                <w:rFonts w:ascii="Georgia" w:hAnsi="Georgia"/>
                <w:color w:val="203F3A"/>
                <w:sz w:val="18"/>
              </w:rPr>
              <w:t>Become Safe and Help One Another Grow</w:t>
            </w:r>
          </w:p>
        </w:tc>
        <w:tc>
          <w:tcPr>
            <w:tcW w:type="dxa" w:w="5160"/>
            <w:tcMar>
              <w:top w:w="80" w:type="dxa"/>
              <w:start w:w="120" w:type="dxa"/>
              <w:bottom w:w="80" w:type="dxa"/>
              <w:end w:w="120" w:type="dxa"/>
            </w:tcMar>
            <w:vAlign w:val="center"/>
          </w:tcPr>
          <w:p>
            <w:r>
              <w:rPr>
                <w:rFonts w:ascii="Georgia" w:hAnsi="Georgia"/>
                <w:color w:val="203F3A"/>
                <w:sz w:val="18"/>
              </w:rPr>
              <w:t>Safety, encouragement, faithful love, the gospel, and one next step</w:t>
            </w:r>
          </w:p>
        </w:tc>
      </w:tr>
    </w:tbl>
    <w:p>
      <w:pPr>
        <w:pStyle w:val="Heading2"/>
      </w:pPr>
      <w:r>
        <w:t>A repeatable 60-minute rhythm</w:t>
      </w:r>
    </w:p>
    <w:tbl>
      <w:tblPr>
        <w:tblStyle w:val="TableGrid"/>
        <w:tblW w:type="dxa" w:w="9360"/>
        <w:jc w:val="left"/>
        <w:tblLayout w:type="fixed"/>
        <w:tblLook w:firstColumn="1" w:firstRow="1" w:lastColumn="0" w:lastRow="0" w:noHBand="0" w:noVBand="1" w:val="04A0"/>
        <w:tblInd w:w="120" w:type="dxa"/>
      </w:tblPr>
      <w:tblGrid>
        <w:gridCol w:w="1850"/>
        <w:gridCol w:w="6010"/>
        <w:gridCol w:w="1500"/>
      </w:tblGrid>
      <w:tr>
        <w:trPr>
          <w:tblHeader w:val="true"/>
          <w:cantSplit/>
        </w:trPr>
        <w:tc>
          <w:tcPr>
            <w:tcW w:type="dxa" w:w="1850"/>
            <w:shd w:fill="203F3A"/>
            <w:tcMar>
              <w:top w:w="80" w:type="dxa"/>
              <w:start w:w="120" w:type="dxa"/>
              <w:bottom w:w="80" w:type="dxa"/>
              <w:end w:w="120" w:type="dxa"/>
            </w:tcMar>
            <w:vAlign w:val="center"/>
          </w:tcPr>
          <w:p>
            <w:pPr>
              <w:spacing w:after="0"/>
            </w:pPr>
            <w:r>
              <w:rPr>
                <w:rFonts w:ascii="Aptos" w:hAnsi="Aptos"/>
                <w:b/>
                <w:color w:val="FFFFFF"/>
                <w:sz w:val="19"/>
              </w:rPr>
              <w:t>Time</w:t>
            </w:r>
          </w:p>
        </w:tc>
        <w:tc>
          <w:tcPr>
            <w:tcW w:type="dxa" w:w="6010"/>
            <w:shd w:fill="203F3A"/>
            <w:tcMar>
              <w:top w:w="80" w:type="dxa"/>
              <w:start w:w="120" w:type="dxa"/>
              <w:bottom w:w="80" w:type="dxa"/>
              <w:end w:w="120" w:type="dxa"/>
            </w:tcMar>
            <w:vAlign w:val="center"/>
          </w:tcPr>
          <w:p>
            <w:pPr>
              <w:spacing w:after="0"/>
            </w:pPr>
            <w:r>
              <w:rPr>
                <w:rFonts w:ascii="Aptos" w:hAnsi="Aptos"/>
                <w:b/>
                <w:color w:val="FFFFFF"/>
                <w:sz w:val="19"/>
              </w:rPr>
              <w:t>Gathering</w:t>
            </w:r>
          </w:p>
        </w:tc>
        <w:tc>
          <w:tcPr>
            <w:tcW w:type="dxa" w:w="1500"/>
            <w:shd w:fill="203F3A"/>
            <w:tcMar>
              <w:top w:w="80" w:type="dxa"/>
              <w:start w:w="120" w:type="dxa"/>
              <w:bottom w:w="80" w:type="dxa"/>
              <w:end w:w="120" w:type="dxa"/>
            </w:tcMar>
            <w:vAlign w:val="center"/>
          </w:tcPr>
          <w:p>
            <w:pPr>
              <w:spacing w:after="0"/>
            </w:pPr>
            <w:r>
              <w:rPr>
                <w:rFonts w:ascii="Aptos" w:hAnsi="Aptos"/>
                <w:b/>
                <w:color w:val="FFFFFF"/>
                <w:sz w:val="19"/>
              </w:rPr>
              <w:t>Duration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6:30–6:38</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Welcome, Scripture, prayer, and opening question</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8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6:38–6:58</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Focused teaching</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20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6:58–7:13</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Private or guided response</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15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7:13–7:25</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Focused conversation and prayer</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12 min</w:t>
            </w:r>
          </w:p>
        </w:tc>
      </w:tr>
      <w:tr>
        <w:trPr>
          <w:cantSplit/>
        </w:trPr>
        <w:tc>
          <w:tcPr>
            <w:tcW w:type="dxa" w:w="1850"/>
            <w:tcMar>
              <w:top w:w="80" w:type="dxa"/>
              <w:start w:w="120" w:type="dxa"/>
              <w:bottom w:w="80" w:type="dxa"/>
              <w:end w:w="120" w:type="dxa"/>
            </w:tcMar>
            <w:vAlign w:val="center"/>
          </w:tcPr>
          <w:p>
            <w:pPr>
              <w:spacing w:after="0"/>
            </w:pPr>
            <w:r>
              <w:rPr>
                <w:rFonts w:ascii="Georgia" w:hAnsi="Georgia"/>
                <w:b w:val="0"/>
                <w:color w:val="203F3A"/>
                <w:sz w:val="18"/>
              </w:rPr>
              <w:t>7:25–7:30</w:t>
            </w:r>
          </w:p>
        </w:tc>
        <w:tc>
          <w:tcPr>
            <w:tcW w:type="dxa" w:w="6010"/>
            <w:tcMar>
              <w:top w:w="80" w:type="dxa"/>
              <w:start w:w="120" w:type="dxa"/>
              <w:bottom w:w="80" w:type="dxa"/>
              <w:end w:w="120" w:type="dxa"/>
            </w:tcMar>
            <w:vAlign w:val="center"/>
          </w:tcPr>
          <w:p>
            <w:pPr>
              <w:spacing w:after="0"/>
            </w:pPr>
            <w:r>
              <w:rPr>
                <w:rFonts w:ascii="Georgia" w:hAnsi="Georgia"/>
                <w:b w:val="0"/>
                <w:color w:val="203F3A"/>
                <w:sz w:val="18"/>
              </w:rPr>
              <w:t>One faithful practice and closing</w:t>
            </w:r>
          </w:p>
        </w:tc>
        <w:tc>
          <w:tcPr>
            <w:tcW w:type="dxa" w:w="1500"/>
            <w:tcMar>
              <w:top w:w="80" w:type="dxa"/>
              <w:start w:w="120" w:type="dxa"/>
              <w:bottom w:w="80" w:type="dxa"/>
              <w:end w:w="120" w:type="dxa"/>
            </w:tcMar>
            <w:vAlign w:val="center"/>
          </w:tcPr>
          <w:p>
            <w:pPr>
              <w:spacing w:after="0"/>
            </w:pPr>
            <w:r>
              <w:rPr>
                <w:rFonts w:ascii="Georgia" w:hAnsi="Georgia"/>
                <w:b w:val="0"/>
                <w:color w:val="203F3A"/>
                <w:sz w:val="18"/>
              </w:rPr>
              <w:t>5 min</w:t>
            </w:r>
          </w:p>
        </w:tc>
      </w:tr>
    </w:tbl>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E7F0ED"/>
          </w:tcPr>
          <w:p>
            <w:pPr>
              <w:spacing w:after="40"/>
            </w:pPr>
            <w:r/>
            <w:r>
              <w:rPr>
                <w:rFonts w:ascii="Aptos" w:hAnsi="Aptos"/>
                <w:b/>
                <w:color w:val="4E8C84"/>
                <w:sz w:val="19"/>
              </w:rPr>
              <w:t>WEEK FIVE</w:t>
            </w:r>
          </w:p>
          <w:p>
            <w:pPr>
              <w:spacing w:after="0"/>
            </w:pPr>
            <w:r>
              <w:rPr>
                <w:rFonts w:ascii="Georgia" w:hAnsi="Georgia"/>
                <w:i/>
                <w:color w:val="203F3A"/>
                <w:sz w:val="22"/>
              </w:rPr>
              <w:t>Week five also ends at 7:30 PM. Shorten the review and teaching so the gospel can be presented clearly, a quiet response can be offered, and the gathering can close with prayer within the promised hour.</w:t>
            </w:r>
          </w:p>
        </w:tc>
      </w:tr>
    </w:tbl>
    <w:p>
      <w:pPr>
        <w:spacing w:after="0"/>
      </w:pPr>
    </w:p>
    <w:p>
      <w:pPr>
        <w:keepNext/>
        <w:pageBreakBefore/>
        <w:spacing w:before="120" w:after="80"/>
      </w:pPr>
      <w:r>
        <w:rPr>
          <w:rFonts w:ascii="Aptos" w:hAnsi="Aptos"/>
          <w:b/>
          <w:color w:val="4E8C84"/>
          <w:sz w:val="20"/>
        </w:rPr>
        <w:t>PREPARATION</w:t>
      </w:r>
    </w:p>
    <w:p>
      <w:pPr>
        <w:pStyle w:val="Heading1"/>
      </w:pPr>
      <w:r>
        <w:t>Prepare the room and protect the person</w:t>
      </w:r>
    </w:p>
    <w:p>
      <w:pPr>
        <w:pStyle w:val="Heading2"/>
      </w:pPr>
      <w:r>
        <w:t>Room and supplies</w:t>
      </w:r>
    </w:p>
    <w:p>
      <w:pPr>
        <w:pStyle w:val="ListBullet"/>
      </w:pPr>
      <w:r>
        <w:rPr>
          <w:rFonts w:ascii="Georgia" w:hAnsi="Georgia"/>
          <w:color w:val="203F3A"/>
          <w:sz w:val="21"/>
        </w:rPr>
        <w:t>Bibles, Participant Workbooks, pens, index cards, sticky notes, and plain paper.</w:t>
      </w:r>
    </w:p>
    <w:p>
      <w:pPr>
        <w:pStyle w:val="ListBullet"/>
      </w:pPr>
      <w:r>
        <w:rPr>
          <w:rFonts w:ascii="Georgia" w:hAnsi="Georgia"/>
          <w:color w:val="203F3A"/>
          <w:sz w:val="21"/>
        </w:rPr>
        <w:t>Comfortable seating for shared teaching and circles of four to six.</w:t>
      </w:r>
    </w:p>
    <w:p>
      <w:pPr>
        <w:pStyle w:val="ListBullet"/>
      </w:pPr>
      <w:r>
        <w:rPr>
          <w:rFonts w:ascii="Georgia" w:hAnsi="Georgia"/>
          <w:color w:val="203F3A"/>
          <w:sz w:val="21"/>
        </w:rPr>
        <w:t>A quiet place for private prayer and optional one-to-one leader conversation.</w:t>
      </w:r>
    </w:p>
    <w:p>
      <w:pPr>
        <w:pStyle w:val="ListBullet"/>
      </w:pPr>
      <w:r>
        <w:rPr>
          <w:rFonts w:ascii="Georgia" w:hAnsi="Georgia"/>
          <w:color w:val="203F3A"/>
          <w:sz w:val="21"/>
        </w:rPr>
        <w:t>Simple refreshments at arrival and a lunch plan that protects the schedule.</w:t>
      </w:r>
    </w:p>
    <w:p>
      <w:pPr>
        <w:pStyle w:val="ListBullet"/>
      </w:pPr>
      <w:r>
        <w:rPr>
          <w:rFonts w:ascii="Georgia" w:hAnsi="Georgia"/>
          <w:color w:val="203F3A"/>
          <w:sz w:val="21"/>
        </w:rPr>
        <w:t>A visible clock and a follow-through plan for new believers and anyone requesting support.</w:t>
      </w:r>
    </w:p>
    <w:p>
      <w:pPr>
        <w:pStyle w:val="Heading2"/>
      </w:pPr>
      <w:r>
        <w:t>Community agreements</w:t>
      </w:r>
    </w:p>
    <w:p>
      <w:pPr>
        <w:pStyle w:val="ListBullet"/>
      </w:pPr>
      <w:r>
        <w:rPr>
          <w:rFonts w:ascii="Georgia" w:hAnsi="Georgia"/>
          <w:color w:val="203F3A"/>
          <w:sz w:val="21"/>
        </w:rPr>
        <w:t>Participants may pass, write privately, step out, or request a private conversation.</w:t>
      </w:r>
    </w:p>
    <w:p>
      <w:pPr>
        <w:pStyle w:val="ListBullet"/>
      </w:pPr>
      <w:r>
        <w:rPr>
          <w:rFonts w:ascii="Georgia" w:hAnsi="Georgia"/>
          <w:color w:val="203F3A"/>
          <w:sz w:val="21"/>
        </w:rPr>
        <w:t>Personal stories remain private unless safety or reporting responsibilities require help.</w:t>
      </w:r>
    </w:p>
    <w:p>
      <w:pPr>
        <w:pStyle w:val="ListBullet"/>
      </w:pPr>
      <w:r>
        <w:rPr>
          <w:rFonts w:ascii="Georgia" w:hAnsi="Georgia"/>
          <w:color w:val="203F3A"/>
          <w:sz w:val="21"/>
        </w:rPr>
        <w:t>No one is pressured to disclose a wound, repair a relationship publicly, or contact someone unsafe.</w:t>
      </w:r>
    </w:p>
    <w:p>
      <w:pPr>
        <w:pStyle w:val="ListBullet"/>
      </w:pPr>
      <w:r>
        <w:rPr>
          <w:rFonts w:ascii="Georgia" w:hAnsi="Georgia"/>
          <w:color w:val="203F3A"/>
          <w:sz w:val="21"/>
        </w:rPr>
        <w:t>Biblical truth, personal conviction, preference, and interpretation are named honestly rather than treated as interchangeable.</w:t>
      </w:r>
    </w:p>
    <w:p>
      <w:pPr>
        <w:pStyle w:val="ListBullet"/>
      </w:pPr>
      <w:r>
        <w:rPr>
          <w:rFonts w:ascii="Georgia" w:hAnsi="Georgia"/>
          <w:color w:val="203F3A"/>
          <w:sz w:val="21"/>
        </w:rPr>
        <w:t>Leaders do not diagnose, take sides in an unresolved dispute, promise reconciliation, or make a participant responsible for another person's response.</w:t>
      </w:r>
    </w:p>
    <w:p>
      <w:pPr>
        <w:pStyle w:val="Heading2"/>
      </w:pPr>
      <w:r>
        <w:t>Circles and care</w:t>
      </w:r>
    </w:p>
    <w:p>
      <w:r>
        <w:rPr>
          <w:rFonts w:ascii="Georgia" w:hAnsi="Georgia"/>
          <w:color w:val="203F3A"/>
          <w:sz w:val="22"/>
        </w:rPr>
        <w:t>Use mixed teaching with smaller circles for conversation. Separate men's and women's circles may be offered when that supports honesty and wise encouragement. Serious harm, abuse, self-harm concerns, threats, or ongoing coercion should move toward appropriate pastoral, professional, emergency, advocacy, or legal support rather than remaining inside a group exercise.</w:t>
      </w:r>
    </w:p>
    <w:p>
      <w:pPr>
        <w:keepNext/>
        <w:pageBreakBefore/>
        <w:spacing w:before="120" w:after="80"/>
      </w:pPr>
      <w:r>
        <w:rPr>
          <w:rFonts w:ascii="Aptos" w:hAnsi="Aptos"/>
          <w:b/>
          <w:color w:val="4E8C84"/>
          <w:sz w:val="20"/>
        </w:rPr>
        <w:t>MOVEMENT 1  |  SATURDAY 9:20–10:05 AM</w:t>
      </w:r>
    </w:p>
    <w:p>
      <w:pPr>
        <w:pStyle w:val="Heading1"/>
        <w:spacing w:before="160" w:after="100"/>
      </w:pPr>
      <w:r>
        <w:t>Christ Leads the Walk</w:t>
      </w:r>
    </w:p>
    <w:p>
      <w:pPr>
        <w:spacing w:after="80" w:line="247" w:lineRule="auto"/>
      </w:pPr>
      <w:r>
        <w:rPr>
          <w:rFonts w:ascii="Georgia" w:hAnsi="Georgia"/>
          <w:b/>
          <w:color w:val="203F3A"/>
          <w:sz w:val="20"/>
        </w:rPr>
        <w:t xml:space="preserve">Anchor Scripture: </w:t>
      </w:r>
      <w:r>
        <w:rPr>
          <w:rFonts w:ascii="Georgia" w:hAnsi="Georgia"/>
          <w:color w:val="203F3A"/>
          <w:sz w:val="20"/>
        </w:rPr>
        <w:t>Amos 3:3; John 15:5; Ephesians 4:15–16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7F0ED"/>
          </w:tcPr>
          <w:p>
            <w:pPr>
              <w:spacing w:after="40"/>
            </w:pPr>
            <w:r/>
            <w:r>
              <w:rPr>
                <w:rFonts w:ascii="Aptos" w:hAnsi="Aptos"/>
                <w:b/>
                <w:color w:val="4E8C84"/>
                <w:sz w:val="18"/>
              </w:rPr>
              <w:t>CENTRAL TRUTH</w:t>
            </w:r>
          </w:p>
          <w:p>
            <w:pPr>
              <w:spacing w:after="0"/>
            </w:pPr>
            <w:r>
              <w:rPr>
                <w:rFonts w:ascii="Georgia" w:hAnsi="Georgia"/>
                <w:i/>
                <w:color w:val="203F3A"/>
                <w:sz w:val="20"/>
              </w:rPr>
              <w:t>Walking together does not begin with getting another person to follow us. It begins with each person learning to follow Christ.</w:t>
            </w:r>
          </w:p>
        </w:tc>
      </w:tr>
    </w:tbl>
    <w:p>
      <w:pPr>
        <w:pStyle w:val="Heading2"/>
        <w:spacing w:before="140" w:after="60"/>
      </w:pPr>
      <w:r>
        <w:t>Read Along teaching</w:t>
      </w:r>
    </w:p>
    <w:p>
      <w:pPr>
        <w:spacing w:after="80" w:line="247" w:lineRule="auto"/>
      </w:pPr>
      <w:r>
        <w:rPr>
          <w:rFonts w:ascii="Georgia" w:hAnsi="Georgia"/>
          <w:color w:val="203F3A"/>
          <w:sz w:val="20"/>
        </w:rPr>
        <w:t>Every relationship gathers two whole histories in one place. We bring different personalities, family patterns, fears, strengths, wounds, expectations, and stages of growth. The strain that follows does not automatically mean the relationship is failing. It often reveals how each person has learned to walk.</w:t>
      </w:r>
    </w:p>
    <w:p>
      <w:pPr>
        <w:spacing w:after="80" w:line="247" w:lineRule="auto"/>
      </w:pPr>
      <w:r>
        <w:rPr>
          <w:rFonts w:ascii="Georgia" w:hAnsi="Georgia"/>
          <w:color w:val="203F3A"/>
          <w:sz w:val="20"/>
        </w:rPr>
        <w:t>Unity is not sameness. Christians may process at different speeds, carry different responsibilities, and serve through different gifts. Shared direction means that Christ remains the One we return to when we disagree. It does not mean one person's preference, calling, or personality becomes the pattern everyone else must copy.</w:t>
      </w:r>
    </w:p>
    <w:p>
      <w:pPr>
        <w:spacing w:after="80" w:line="247" w:lineRule="auto"/>
      </w:pPr>
      <w:r>
        <w:rPr>
          <w:rFonts w:ascii="Georgia" w:hAnsi="Georgia"/>
          <w:color w:val="203F3A"/>
          <w:sz w:val="20"/>
        </w:rPr>
        <w:t>Jesus is the Vine. We are branches. People can love, pray, encourage, correct, and help carry what is heavy, but they cannot become the source of our identity or security. When we stop asking another person to be our savior, we become freer to love them as a person.</w:t>
      </w:r>
    </w:p>
    <w:p>
      <w:pPr>
        <w:spacing w:after="80" w:line="247" w:lineRule="auto"/>
      </w:pPr>
      <w:r>
        <w:rPr>
          <w:rFonts w:ascii="Georgia" w:hAnsi="Georgia"/>
          <w:color w:val="203F3A"/>
          <w:sz w:val="20"/>
        </w:rPr>
        <w:t>Relationships also reveal our gait. Fear may make us control, chase, withdraw, please, fix, or become fiercely independent. Those patterns may once have helped us survive, but understanding where they came from does not mean they must keep leading us. Before we correct everyone else's walk, we can surrender our own to Christ.</w:t>
      </w:r>
    </w:p>
    <w:p>
      <w:pPr>
        <w:pStyle w:val="Heading2"/>
        <w:spacing w:before="140" w:after="60"/>
      </w:pPr>
      <w:r>
        <w:t>Guided response</w:t>
      </w:r>
    </w:p>
    <w:p>
      <w:pPr>
        <w:spacing w:after="80" w:line="247" w:lineRule="auto"/>
      </w:pPr>
      <w:r>
        <w:rPr>
          <w:rFonts w:ascii="Georgia" w:hAnsi="Georgia"/>
          <w:color w:val="203F3A"/>
          <w:sz w:val="20"/>
        </w:rPr>
        <w:t>Complete a personal gait inventory: When I feel afraid, I tend to ____. When I feel unheard, I tend to ____. When someone disagrees with me, I tend to ____. The person or outcome I am tempted to make responsible for my security is ____. One way I can return to Christ is ____.</w:t>
      </w:r>
    </w:p>
    <w:p>
      <w:pPr>
        <w:pStyle w:val="Heading2"/>
        <w:spacing w:before="140" w:after="40"/>
      </w:pPr>
      <w:r>
        <w:t>Conversation</w:t>
      </w:r>
    </w:p>
    <w:p>
      <w:pPr>
        <w:pStyle w:val="ListBullet"/>
        <w:spacing w:after="40" w:line="245" w:lineRule="auto"/>
      </w:pPr>
      <w:r>
        <w:rPr>
          <w:rFonts w:ascii="Georgia" w:hAnsi="Georgia"/>
          <w:color w:val="203F3A"/>
          <w:sz w:val="19"/>
        </w:rPr>
        <w:t>Where have I confused unity with agreement with me?</w:t>
      </w:r>
    </w:p>
    <w:p>
      <w:pPr>
        <w:pStyle w:val="ListBullet"/>
        <w:spacing w:after="40" w:line="245" w:lineRule="auto"/>
      </w:pPr>
      <w:r>
        <w:rPr>
          <w:rFonts w:ascii="Georgia" w:hAnsi="Georgia"/>
          <w:color w:val="203F3A"/>
          <w:sz w:val="19"/>
        </w:rPr>
        <w:t>What does relationship reveal about the way I respond to fear, disappointment, or correction?</w:t>
      </w:r>
    </w:p>
    <w:p>
      <w:pPr>
        <w:pStyle w:val="ListBullet"/>
        <w:spacing w:after="40" w:line="245" w:lineRule="auto"/>
      </w:pPr>
      <w:r>
        <w:rPr>
          <w:rFonts w:ascii="Georgia" w:hAnsi="Georgia"/>
          <w:color w:val="203F3A"/>
          <w:sz w:val="19"/>
        </w:rPr>
        <w:t>How can I receive help from people without asking them to take Christ's place?</w:t>
      </w:r>
    </w:p>
    <w:p>
      <w:pPr>
        <w:pStyle w:val="Heading2"/>
        <w:spacing w:before="140" w:after="60"/>
      </w:pPr>
      <w:r>
        <w:t>Prayer</w:t>
      </w:r>
    </w:p>
    <w:p>
      <w:pPr>
        <w:spacing w:after="80" w:line="247" w:lineRule="auto"/>
      </w:pPr>
      <w:r>
        <w:rPr>
          <w:rFonts w:ascii="Georgia" w:hAnsi="Georgia"/>
          <w:color w:val="203F3A"/>
          <w:sz w:val="20"/>
        </w:rPr>
        <w:t>Lord, show me what is leading the way I walk. Help me surrender fear, pride, control, and the need for approval. Teach me to belong to You first so I can love the people beside me with open hands.</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5ECD6"/>
          </w:tcPr>
          <w:p>
            <w:pPr>
              <w:spacing w:after="40"/>
            </w:pPr>
            <w:r/>
            <w:r>
              <w:rPr>
                <w:rFonts w:ascii="Aptos" w:hAnsi="Aptos"/>
                <w:b/>
                <w:color w:val="4E8C84"/>
                <w:sz w:val="18"/>
              </w:rPr>
              <w:t>ONE FAITHFUL PRACTICE</w:t>
            </w:r>
          </w:p>
          <w:p>
            <w:pPr>
              <w:spacing w:after="0"/>
            </w:pPr>
            <w:r>
              <w:rPr>
                <w:rFonts w:ascii="Georgia" w:hAnsi="Georgia"/>
                <w:i/>
                <w:color w:val="203F3A"/>
                <w:sz w:val="20"/>
              </w:rPr>
              <w:t>This week, notice one repeated relational reaction. Pause before acting and ask, What would following Christ look like here?</w:t>
            </w:r>
          </w:p>
        </w:tc>
      </w:tr>
    </w:tbl>
    <w:p>
      <w:pPr>
        <w:keepNext/>
        <w:pageBreakBefore/>
        <w:spacing w:before="120" w:after="80"/>
      </w:pPr>
      <w:r>
        <w:rPr>
          <w:rFonts w:ascii="Aptos" w:hAnsi="Aptos"/>
          <w:b/>
          <w:color w:val="4E8C84"/>
          <w:sz w:val="20"/>
        </w:rPr>
        <w:t>MOVEMENT 2  |  SATURDAY 10:15–11:00 AM</w:t>
      </w:r>
    </w:p>
    <w:p>
      <w:pPr>
        <w:pStyle w:val="Heading1"/>
        <w:spacing w:before="160" w:after="100"/>
      </w:pPr>
      <w:r>
        <w:t>Listen Before You Answer</w:t>
      </w:r>
    </w:p>
    <w:p>
      <w:pPr>
        <w:spacing w:after="80" w:line="247" w:lineRule="auto"/>
      </w:pPr>
      <w:r>
        <w:rPr>
          <w:rFonts w:ascii="Georgia" w:hAnsi="Georgia"/>
          <w:b/>
          <w:color w:val="203F3A"/>
          <w:sz w:val="20"/>
        </w:rPr>
        <w:t xml:space="preserve">Anchor Scripture: </w:t>
      </w:r>
      <w:r>
        <w:rPr>
          <w:rFonts w:ascii="Georgia" w:hAnsi="Georgia"/>
          <w:color w:val="203F3A"/>
          <w:sz w:val="20"/>
        </w:rPr>
        <w:t>James 1:19; Proverbs 18:13; Proverbs 15:1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7F0ED"/>
          </w:tcPr>
          <w:p>
            <w:pPr>
              <w:spacing w:after="40"/>
            </w:pPr>
            <w:r/>
            <w:r>
              <w:rPr>
                <w:rFonts w:ascii="Aptos" w:hAnsi="Aptos"/>
                <w:b/>
                <w:color w:val="4E8C84"/>
                <w:sz w:val="18"/>
              </w:rPr>
              <w:t>CENTRAL TRUTH</w:t>
            </w:r>
          </w:p>
          <w:p>
            <w:pPr>
              <w:spacing w:after="0"/>
            </w:pPr>
            <w:r>
              <w:rPr>
                <w:rFonts w:ascii="Georgia" w:hAnsi="Georgia"/>
                <w:i/>
                <w:color w:val="203F3A"/>
                <w:sz w:val="20"/>
              </w:rPr>
              <w:t>Listening does not require agreement. It requires enough humility to understand before defending, assuming, correcting, or solving.</w:t>
            </w:r>
          </w:p>
        </w:tc>
      </w:tr>
    </w:tbl>
    <w:p>
      <w:pPr>
        <w:pStyle w:val="Heading2"/>
        <w:spacing w:before="140" w:after="60"/>
      </w:pPr>
      <w:r>
        <w:t>Read Along teaching</w:t>
      </w:r>
    </w:p>
    <w:p>
      <w:pPr>
        <w:spacing w:after="80" w:line="247" w:lineRule="auto"/>
      </w:pPr>
      <w:r>
        <w:rPr>
          <w:rFonts w:ascii="Georgia" w:hAnsi="Georgia"/>
          <w:color w:val="203F3A"/>
          <w:sz w:val="20"/>
        </w:rPr>
        <w:t>We can hear every word while building our defense. Listening asks a different question: What are you actually trying to tell me? It leaves room for information before assigning motive. A delayed message, a quiet tone, a disagreement, or a boundary may stir a conclusion that the other person never intended.</w:t>
      </w:r>
    </w:p>
    <w:p>
      <w:pPr>
        <w:spacing w:after="80" w:line="247" w:lineRule="auto"/>
      </w:pPr>
      <w:r>
        <w:rPr>
          <w:rFonts w:ascii="Georgia" w:hAnsi="Georgia"/>
          <w:color w:val="203F3A"/>
          <w:sz w:val="20"/>
        </w:rPr>
        <w:t>Healthy communication separates the event from the meaning we attached to it. What happened? What did I decide it meant? What do I still need to ask? Curiosity can turn an accusation into an invitation: I noticed something changed. Can you help me understand what happened?</w:t>
      </w:r>
    </w:p>
    <w:p>
      <w:pPr>
        <w:spacing w:after="80" w:line="247" w:lineRule="auto"/>
      </w:pPr>
      <w:r>
        <w:rPr>
          <w:rFonts w:ascii="Georgia" w:hAnsi="Georgia"/>
          <w:color w:val="203F3A"/>
          <w:sz w:val="20"/>
        </w:rPr>
        <w:t>Intent and impact can both be real. A person may not have meant to hurt us, and what happened may still have hurt. We can acknowledge impact without inventing malicious intent. We can also validate another person's experience without agreeing with every conclusion.</w:t>
      </w:r>
    </w:p>
    <w:p>
      <w:pPr>
        <w:spacing w:after="80" w:line="247" w:lineRule="auto"/>
      </w:pPr>
      <w:r>
        <w:rPr>
          <w:rFonts w:ascii="Georgia" w:hAnsi="Georgia"/>
          <w:color w:val="203F3A"/>
          <w:sz w:val="20"/>
        </w:rPr>
        <w:t>Listening includes learning to hear no, correction, and requests for space. A healthy pause names a return: I need an hour, and I will come back. Silence used to punish, pressure, or make someone panic is different. Gentleness does not weaken truth; it helps truth remain clear enough to be heard.</w:t>
      </w:r>
    </w:p>
    <w:p>
      <w:pPr>
        <w:pStyle w:val="Heading2"/>
        <w:spacing w:before="140" w:after="60"/>
      </w:pPr>
      <w:r>
        <w:t>Guided response</w:t>
      </w:r>
    </w:p>
    <w:p>
      <w:pPr>
        <w:spacing w:after="80" w:line="247" w:lineRule="auto"/>
      </w:pPr>
      <w:r>
        <w:rPr>
          <w:rFonts w:ascii="Georgia" w:hAnsi="Georgia"/>
          <w:color w:val="203F3A"/>
          <w:sz w:val="20"/>
        </w:rPr>
        <w:t>Choose one recent misunderstanding. Write four short statements: What happened; what I decided it meant; what I know and do not know; the question I can ask before I assume. Then name what belongs to the present conversation and what may be coming from an older wound.</w:t>
      </w:r>
    </w:p>
    <w:p>
      <w:pPr>
        <w:pStyle w:val="Heading2"/>
        <w:spacing w:before="140" w:after="40"/>
      </w:pPr>
      <w:r>
        <w:t>Conversation</w:t>
      </w:r>
    </w:p>
    <w:p>
      <w:pPr>
        <w:pStyle w:val="ListBullet"/>
        <w:spacing w:after="40" w:line="245" w:lineRule="auto"/>
      </w:pPr>
      <w:r>
        <w:rPr>
          <w:rFonts w:ascii="Georgia" w:hAnsi="Georgia"/>
          <w:color w:val="203F3A"/>
          <w:sz w:val="19"/>
        </w:rPr>
        <w:t>Do I listen to understand, or do I listen for the place where I can defend myself?</w:t>
      </w:r>
    </w:p>
    <w:p>
      <w:pPr>
        <w:pStyle w:val="ListBullet"/>
        <w:spacing w:after="40" w:line="245" w:lineRule="auto"/>
      </w:pPr>
      <w:r>
        <w:rPr>
          <w:rFonts w:ascii="Georgia" w:hAnsi="Georgia"/>
          <w:color w:val="203F3A"/>
          <w:sz w:val="19"/>
        </w:rPr>
        <w:t>How do I respond when the answer is no or when someone asks for time?</w:t>
      </w:r>
    </w:p>
    <w:p>
      <w:pPr>
        <w:pStyle w:val="ListBullet"/>
        <w:spacing w:after="40" w:line="245" w:lineRule="auto"/>
      </w:pPr>
      <w:r>
        <w:rPr>
          <w:rFonts w:ascii="Georgia" w:hAnsi="Georgia"/>
          <w:color w:val="203F3A"/>
          <w:sz w:val="19"/>
        </w:rPr>
        <w:t>What would help me speak specifically instead of using always, never, or everything?</w:t>
      </w:r>
    </w:p>
    <w:p>
      <w:pPr>
        <w:pStyle w:val="Heading2"/>
        <w:spacing w:before="140" w:after="60"/>
      </w:pPr>
      <w:r>
        <w:t>Prayer</w:t>
      </w:r>
    </w:p>
    <w:p>
      <w:pPr>
        <w:spacing w:after="80" w:line="247" w:lineRule="auto"/>
      </w:pPr>
      <w:r>
        <w:rPr>
          <w:rFonts w:ascii="Georgia" w:hAnsi="Georgia"/>
          <w:color w:val="203F3A"/>
          <w:sz w:val="20"/>
        </w:rPr>
        <w:t>Lord, make me swift to hear, slow to speak, and slow to wrath. Help me tell the truth about my feelings without making assumptions into facts. Give me curiosity, self control, and words that make room for understanding.</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5ECD6"/>
          </w:tcPr>
          <w:p>
            <w:pPr>
              <w:spacing w:after="40"/>
            </w:pPr>
            <w:r/>
            <w:r>
              <w:rPr>
                <w:rFonts w:ascii="Aptos" w:hAnsi="Aptos"/>
                <w:b/>
                <w:color w:val="4E8C84"/>
                <w:sz w:val="18"/>
              </w:rPr>
              <w:t>ONE FAITHFUL PRACTICE</w:t>
            </w:r>
          </w:p>
          <w:p>
            <w:pPr>
              <w:spacing w:after="0"/>
            </w:pPr>
            <w:r>
              <w:rPr>
                <w:rFonts w:ascii="Georgia" w:hAnsi="Georgia"/>
                <w:i/>
                <w:color w:val="203F3A"/>
                <w:sz w:val="20"/>
              </w:rPr>
              <w:t>Ask one sincere clarifying question in a conversation before explaining your own side.</w:t>
            </w:r>
          </w:p>
        </w:tc>
      </w:tr>
    </w:tbl>
    <w:p>
      <w:pPr>
        <w:keepNext/>
        <w:pageBreakBefore/>
        <w:spacing w:before="120" w:after="80"/>
      </w:pPr>
      <w:r>
        <w:rPr>
          <w:rFonts w:ascii="Aptos" w:hAnsi="Aptos"/>
          <w:b/>
          <w:color w:val="4E8C84"/>
          <w:sz w:val="20"/>
        </w:rPr>
        <w:t>MOVEMENT 3  |  SATURDAY 11:00–11:50 AM</w:t>
      </w:r>
    </w:p>
    <w:p>
      <w:pPr>
        <w:pStyle w:val="Heading1"/>
        <w:spacing w:before="160" w:after="100"/>
      </w:pPr>
      <w:r>
        <w:t>Conflict, Trust, and Repair</w:t>
      </w:r>
    </w:p>
    <w:p>
      <w:pPr>
        <w:spacing w:after="80" w:line="247" w:lineRule="auto"/>
      </w:pPr>
      <w:r>
        <w:rPr>
          <w:rFonts w:ascii="Georgia" w:hAnsi="Georgia"/>
          <w:b/>
          <w:color w:val="203F3A"/>
          <w:sz w:val="20"/>
        </w:rPr>
        <w:t xml:space="preserve">Anchor Scripture: </w:t>
      </w:r>
      <w:r>
        <w:rPr>
          <w:rFonts w:ascii="Georgia" w:hAnsi="Georgia"/>
          <w:color w:val="203F3A"/>
          <w:sz w:val="20"/>
        </w:rPr>
        <w:t>Proverbs 15:1; Ephesians 4:26–27; Matthew 7:20; Romans 12:18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7F0ED"/>
          </w:tcPr>
          <w:p>
            <w:pPr>
              <w:spacing w:after="40"/>
            </w:pPr>
            <w:r/>
            <w:r>
              <w:rPr>
                <w:rFonts w:ascii="Aptos" w:hAnsi="Aptos"/>
                <w:b/>
                <w:color w:val="4E8C84"/>
                <w:sz w:val="18"/>
              </w:rPr>
              <w:t>CENTRAL TRUTH</w:t>
            </w:r>
          </w:p>
          <w:p>
            <w:pPr>
              <w:spacing w:after="0"/>
            </w:pPr>
            <w:r>
              <w:rPr>
                <w:rFonts w:ascii="Georgia" w:hAnsi="Georgia"/>
                <w:i/>
                <w:color w:val="203F3A"/>
                <w:sz w:val="20"/>
              </w:rPr>
              <w:t>Conflict can be faced without destroying the relationship, but forgiveness, trust, reconciliation, and access are not the same thing.</w:t>
            </w:r>
          </w:p>
        </w:tc>
      </w:tr>
    </w:tbl>
    <w:p>
      <w:pPr>
        <w:pStyle w:val="Heading2"/>
        <w:spacing w:before="140" w:after="60"/>
      </w:pPr>
      <w:r>
        <w:t>Read Along teaching</w:t>
      </w:r>
    </w:p>
    <w:p>
      <w:pPr>
        <w:spacing w:after="80" w:line="247" w:lineRule="auto"/>
      </w:pPr>
      <w:r>
        <w:rPr>
          <w:rFonts w:ascii="Georgia" w:hAnsi="Georgia"/>
          <w:color w:val="203F3A"/>
          <w:sz w:val="20"/>
        </w:rPr>
        <w:t>For some people, disagreement feels like danger because conflict once meant yelling, rejection, punishment, abandonment, or silence. That history deserves compassion, but it does not have to write every present conversation. Conflict becomes healthier when we identify the actual problem and keep the rest of the relationship out of one disagreement.</w:t>
      </w:r>
    </w:p>
    <w:p>
      <w:pPr>
        <w:spacing w:after="80" w:line="247" w:lineRule="auto"/>
      </w:pPr>
      <w:r>
        <w:rPr>
          <w:rFonts w:ascii="Georgia" w:hAnsi="Georgia"/>
          <w:color w:val="203F3A"/>
          <w:sz w:val="20"/>
        </w:rPr>
        <w:t>We do not protect love by fighting to hurt. Name calling, threats, mockery, public embarrassment, diagnosing someone during an argument, dragging in every old failure, or threatening the relationship to force agreement buries the real issue under new harm. A pause should lower escalation and include a clear return, not become punishment.</w:t>
      </w:r>
    </w:p>
    <w:p>
      <w:pPr>
        <w:spacing w:after="80" w:line="247" w:lineRule="auto"/>
      </w:pPr>
      <w:r>
        <w:rPr>
          <w:rFonts w:ascii="Georgia" w:hAnsi="Georgia"/>
          <w:color w:val="203F3A"/>
          <w:sz w:val="20"/>
        </w:rPr>
        <w:t>Repair begins with honest ownership. We can apologize for our part without taking responsibility for everything. A complete apology names what happened, recognizes impact, accepts responsibility, and changes behavior. It does not demand immediate trust as payment for saying sorry.</w:t>
      </w:r>
    </w:p>
    <w:p>
      <w:pPr>
        <w:spacing w:after="80" w:line="247" w:lineRule="auto"/>
      </w:pPr>
      <w:r>
        <w:rPr>
          <w:rFonts w:ascii="Georgia" w:hAnsi="Georgia"/>
          <w:color w:val="203F3A"/>
          <w:sz w:val="20"/>
        </w:rPr>
        <w:t>Forgiveness releases revenge before God. Trust looks for fruit over time. Reconciliation requires participation from more than one person, and access may change while safety and truth are established. Serious harm, abuse, threats, or ongoing deception require appropriate pastoral, professional, or legal help. A retreat circle must never pressure immediate reconciliation.</w:t>
      </w:r>
    </w:p>
    <w:p>
      <w:pPr>
        <w:pStyle w:val="Heading2"/>
        <w:spacing w:before="140" w:after="60"/>
      </w:pPr>
      <w:r>
        <w:t>Guided response</w:t>
      </w:r>
    </w:p>
    <w:p>
      <w:pPr>
        <w:spacing w:after="80" w:line="247" w:lineRule="auto"/>
      </w:pPr>
      <w:r>
        <w:rPr>
          <w:rFonts w:ascii="Georgia" w:hAnsi="Georgia"/>
          <w:color w:val="203F3A"/>
          <w:sz w:val="20"/>
        </w:rPr>
        <w:t>Build a repair map for one safe and appropriate relationship: the actual issue; what belongs to me; what belongs to the other person; what apology, boundary, or changed behavior is needed; what evidence of fruit would support trust; and when the situation should be reviewed. Do not use this exercise to contact someone unsafe.</w:t>
      </w:r>
    </w:p>
    <w:p>
      <w:pPr>
        <w:pStyle w:val="Heading2"/>
        <w:spacing w:before="140" w:after="40"/>
      </w:pPr>
      <w:r>
        <w:t>Conversation</w:t>
      </w:r>
    </w:p>
    <w:p>
      <w:pPr>
        <w:pStyle w:val="ListBullet"/>
        <w:spacing w:after="40" w:line="245" w:lineRule="auto"/>
      </w:pPr>
      <w:r>
        <w:rPr>
          <w:rFonts w:ascii="Georgia" w:hAnsi="Georgia"/>
          <w:color w:val="203F3A"/>
          <w:sz w:val="19"/>
        </w:rPr>
        <w:t>What happens inside me when someone disagrees or expresses hurt?</w:t>
      </w:r>
    </w:p>
    <w:p>
      <w:pPr>
        <w:pStyle w:val="ListBullet"/>
        <w:spacing w:after="40" w:line="245" w:lineRule="auto"/>
      </w:pPr>
      <w:r>
        <w:rPr>
          <w:rFonts w:ascii="Georgia" w:hAnsi="Georgia"/>
          <w:color w:val="203F3A"/>
          <w:sz w:val="19"/>
        </w:rPr>
        <w:t>Can I own my part without taking all the blame or shifting all of it away?</w:t>
      </w:r>
    </w:p>
    <w:p>
      <w:pPr>
        <w:pStyle w:val="ListBullet"/>
        <w:spacing w:after="40" w:line="245" w:lineRule="auto"/>
      </w:pPr>
      <w:r>
        <w:rPr>
          <w:rFonts w:ascii="Georgia" w:hAnsi="Georgia"/>
          <w:color w:val="203F3A"/>
          <w:sz w:val="19"/>
        </w:rPr>
        <w:t>Am I confusing forgiveness with immediate trust, reconciliation, or unchanged access?</w:t>
      </w:r>
    </w:p>
    <w:p>
      <w:pPr>
        <w:pStyle w:val="Heading2"/>
        <w:spacing w:before="140" w:after="60"/>
      </w:pPr>
      <w:r>
        <w:t>Prayer</w:t>
      </w:r>
    </w:p>
    <w:p>
      <w:pPr>
        <w:spacing w:after="80" w:line="247" w:lineRule="auto"/>
      </w:pPr>
      <w:r>
        <w:rPr>
          <w:rFonts w:ascii="Georgia" w:hAnsi="Georgia"/>
          <w:color w:val="203F3A"/>
          <w:sz w:val="20"/>
        </w:rPr>
        <w:t>Lord, teach me to pursue peace without hiding truth. Show me what belongs to me, give me courage to repair what I have damaged, and give me wisdom to protect what must be protected. Keep me from using either forgiveness or boundaries as a weapon.</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5ECD6"/>
          </w:tcPr>
          <w:p>
            <w:pPr>
              <w:spacing w:after="40"/>
            </w:pPr>
            <w:r/>
            <w:r>
              <w:rPr>
                <w:rFonts w:ascii="Aptos" w:hAnsi="Aptos"/>
                <w:b/>
                <w:color w:val="4E8C84"/>
                <w:sz w:val="18"/>
              </w:rPr>
              <w:t>ONE FAITHFUL PRACTICE</w:t>
            </w:r>
          </w:p>
          <w:p>
            <w:pPr>
              <w:spacing w:after="0"/>
            </w:pPr>
            <w:r>
              <w:rPr>
                <w:rFonts w:ascii="Georgia" w:hAnsi="Georgia"/>
                <w:i/>
                <w:color w:val="203F3A"/>
                <w:sz w:val="20"/>
              </w:rPr>
              <w:t>Choose one repair step that is honest, specific, and safe. If direct contact is not wise, begin with prayer and counsel instead.</w:t>
            </w:r>
          </w:p>
        </w:tc>
      </w:tr>
    </w:tbl>
    <w:p>
      <w:pPr>
        <w:keepNext/>
        <w:pageBreakBefore/>
        <w:spacing w:before="120" w:after="80"/>
      </w:pPr>
      <w:r>
        <w:rPr>
          <w:rFonts w:ascii="Aptos" w:hAnsi="Aptos"/>
          <w:b/>
          <w:color w:val="4E8C84"/>
          <w:sz w:val="20"/>
        </w:rPr>
        <w:t>MOVEMENT 4  |  SATURDAY 12:30–1:15 PM</w:t>
      </w:r>
    </w:p>
    <w:p>
      <w:pPr>
        <w:pStyle w:val="Heading1"/>
        <w:spacing w:before="160" w:after="100"/>
      </w:pPr>
      <w:r>
        <w:t>Carry With Compassion and Boundaries</w:t>
      </w:r>
    </w:p>
    <w:p>
      <w:pPr>
        <w:spacing w:after="80" w:line="247" w:lineRule="auto"/>
      </w:pPr>
      <w:r>
        <w:rPr>
          <w:rFonts w:ascii="Georgia" w:hAnsi="Georgia"/>
          <w:b/>
          <w:color w:val="203F3A"/>
          <w:sz w:val="20"/>
        </w:rPr>
        <w:t xml:space="preserve">Anchor Scripture: </w:t>
      </w:r>
      <w:r>
        <w:rPr>
          <w:rFonts w:ascii="Georgia" w:hAnsi="Georgia"/>
          <w:color w:val="203F3A"/>
          <w:sz w:val="20"/>
        </w:rPr>
        <w:t>Galatians 6:2, 5; Romans 12:15; Proverbs 4:23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7F0ED"/>
          </w:tcPr>
          <w:p>
            <w:pPr>
              <w:spacing w:after="40"/>
            </w:pPr>
            <w:r/>
            <w:r>
              <w:rPr>
                <w:rFonts w:ascii="Aptos" w:hAnsi="Aptos"/>
                <w:b/>
                <w:color w:val="4E8C84"/>
                <w:sz w:val="18"/>
              </w:rPr>
              <w:t>CENTRAL TRUTH</w:t>
            </w:r>
          </w:p>
          <w:p>
            <w:pPr>
              <w:spacing w:after="0"/>
            </w:pPr>
            <w:r>
              <w:rPr>
                <w:rFonts w:ascii="Georgia" w:hAnsi="Georgia"/>
                <w:i/>
                <w:color w:val="203F3A"/>
                <w:sz w:val="20"/>
              </w:rPr>
              <w:t>Love helps carry what is heavy without taking ownership of another person's choices, responsibilities, healing, or relationship with God.</w:t>
            </w:r>
          </w:p>
        </w:tc>
      </w:tr>
    </w:tbl>
    <w:p>
      <w:pPr>
        <w:pStyle w:val="Heading2"/>
        <w:spacing w:before="140" w:after="60"/>
      </w:pPr>
      <w:r>
        <w:t>Read Along teaching</w:t>
      </w:r>
    </w:p>
    <w:p>
      <w:pPr>
        <w:spacing w:after="80" w:line="247" w:lineRule="auto"/>
      </w:pPr>
      <w:r>
        <w:rPr>
          <w:rFonts w:ascii="Georgia" w:hAnsi="Georgia"/>
          <w:color w:val="203F3A"/>
          <w:sz w:val="20"/>
        </w:rPr>
        <w:t>Scripture tells us to bear one another's burdens and also says each person must bear their own load. Some weight becomes lighter when another person listens, prays, brings a meal, shares a practical task, or remains present. Other responsibilities cannot be transferred: repentance, honesty, decisions, healing work, and obedience still belong to the person living them.</w:t>
      </w:r>
    </w:p>
    <w:p>
      <w:pPr>
        <w:spacing w:after="80" w:line="247" w:lineRule="auto"/>
      </w:pPr>
      <w:r>
        <w:rPr>
          <w:rFonts w:ascii="Georgia" w:hAnsi="Georgia"/>
          <w:color w:val="203F3A"/>
          <w:sz w:val="20"/>
        </w:rPr>
        <w:t>Helping can quietly become control. We may overfunction, rescue, repeatedly absorb consequences, or keep giving because being needed feels like being loved. Then resentment grows because we are carrying more than love assigned. A boundary can return responsibility without withdrawing compassion.</w:t>
      </w:r>
    </w:p>
    <w:p>
      <w:pPr>
        <w:spacing w:after="80" w:line="247" w:lineRule="auto"/>
      </w:pPr>
      <w:r>
        <w:rPr>
          <w:rFonts w:ascii="Georgia" w:hAnsi="Georgia"/>
          <w:color w:val="203F3A"/>
          <w:sz w:val="20"/>
        </w:rPr>
        <w:t>Boundaries are not indifference, punishment, or proof that we do not forgive. They clarify what we can offer, what we cannot continue, and what another person remains responsible to carry. Healthy support can say, I will walk with you to help, but I cannot do this for you.</w:t>
      </w:r>
    </w:p>
    <w:p>
      <w:pPr>
        <w:spacing w:after="80" w:line="247" w:lineRule="auto"/>
      </w:pPr>
      <w:r>
        <w:rPr>
          <w:rFonts w:ascii="Georgia" w:hAnsi="Georgia"/>
          <w:color w:val="203F3A"/>
          <w:sz w:val="20"/>
        </w:rPr>
        <w:t>The body carries together. No friend, spouse, pastor, parent, or leader should become the entire support system. Some needs belong with a church community, counselor, medical professional, advocate, recovery group, or legal authority. Wise love knows when to widen the circle instead of becoming someone's only lifeline.</w:t>
      </w:r>
    </w:p>
    <w:p>
      <w:pPr>
        <w:pStyle w:val="Heading2"/>
        <w:spacing w:before="140" w:after="60"/>
      </w:pPr>
      <w:r>
        <w:t>Guided response</w:t>
      </w:r>
    </w:p>
    <w:p>
      <w:pPr>
        <w:spacing w:after="80" w:line="247" w:lineRule="auto"/>
      </w:pPr>
      <w:r>
        <w:rPr>
          <w:rFonts w:ascii="Georgia" w:hAnsi="Georgia"/>
          <w:color w:val="203F3A"/>
          <w:sz w:val="20"/>
        </w:rPr>
        <w:t>Draw three circles. In the first, write what belongs to me to carry. In the second, write what love may ask me to help carry. In the third, write what I must stop trying to control or complete for someone else. Add one person or resource that can help widen the circle of support.</w:t>
      </w:r>
    </w:p>
    <w:p>
      <w:pPr>
        <w:pStyle w:val="Heading2"/>
        <w:spacing w:before="140" w:after="40"/>
      </w:pPr>
      <w:r>
        <w:t>Conversation</w:t>
      </w:r>
    </w:p>
    <w:p>
      <w:pPr>
        <w:pStyle w:val="ListBullet"/>
        <w:spacing w:after="40" w:line="245" w:lineRule="auto"/>
      </w:pPr>
      <w:r>
        <w:rPr>
          <w:rFonts w:ascii="Georgia" w:hAnsi="Georgia"/>
          <w:color w:val="203F3A"/>
          <w:sz w:val="19"/>
        </w:rPr>
        <w:t>Where has helping begun to create resentment, control, exhaustion, or dependence?</w:t>
      </w:r>
    </w:p>
    <w:p>
      <w:pPr>
        <w:pStyle w:val="ListBullet"/>
        <w:spacing w:after="40" w:line="245" w:lineRule="auto"/>
      </w:pPr>
      <w:r>
        <w:rPr>
          <w:rFonts w:ascii="Georgia" w:hAnsi="Georgia"/>
          <w:color w:val="203F3A"/>
          <w:sz w:val="19"/>
        </w:rPr>
        <w:t>What support can I offer without removing another person's responsibility?</w:t>
      </w:r>
    </w:p>
    <w:p>
      <w:pPr>
        <w:pStyle w:val="ListBullet"/>
        <w:spacing w:after="40" w:line="245" w:lineRule="auto"/>
      </w:pPr>
      <w:r>
        <w:rPr>
          <w:rFonts w:ascii="Georgia" w:hAnsi="Georgia"/>
          <w:color w:val="203F3A"/>
          <w:sz w:val="19"/>
        </w:rPr>
        <w:t>Where do I need to receive help instead of insisting that I can carry everything alone?</w:t>
      </w:r>
    </w:p>
    <w:p>
      <w:pPr>
        <w:pStyle w:val="Heading2"/>
        <w:spacing w:before="140" w:after="60"/>
      </w:pPr>
      <w:r>
        <w:t>Prayer</w:t>
      </w:r>
    </w:p>
    <w:p>
      <w:pPr>
        <w:spacing w:after="80" w:line="247" w:lineRule="auto"/>
      </w:pPr>
      <w:r>
        <w:rPr>
          <w:rFonts w:ascii="Georgia" w:hAnsi="Georgia"/>
          <w:color w:val="203F3A"/>
          <w:sz w:val="20"/>
        </w:rPr>
        <w:t>Lord, give me compassion without control and boundaries without hardness. Show me what love is asking me to carry, what belongs to someone else, and where I need the strength of the body of Christ around me.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5ECD6"/>
          </w:tcPr>
          <w:p>
            <w:pPr>
              <w:spacing w:after="40"/>
            </w:pPr>
            <w:r/>
            <w:r>
              <w:rPr>
                <w:rFonts w:ascii="Aptos" w:hAnsi="Aptos"/>
                <w:b/>
                <w:color w:val="4E8C84"/>
                <w:sz w:val="18"/>
              </w:rPr>
              <w:t>ONE FAITHFUL PRACTICE</w:t>
            </w:r>
          </w:p>
          <w:p>
            <w:pPr>
              <w:spacing w:after="0"/>
            </w:pPr>
            <w:r>
              <w:rPr>
                <w:rFonts w:ascii="Georgia" w:hAnsi="Georgia"/>
                <w:i/>
                <w:color w:val="203F3A"/>
                <w:sz w:val="20"/>
              </w:rPr>
              <w:t>Offer one concrete form of help, name one necessary boundary, or ask one trustworthy person to help carry something with you.</w:t>
            </w:r>
          </w:p>
        </w:tc>
      </w:tr>
    </w:tbl>
    <w:p>
      <w:pPr>
        <w:keepNext/>
        <w:pageBreakBefore/>
        <w:spacing w:before="120" w:after="80"/>
      </w:pPr>
      <w:r>
        <w:rPr>
          <w:rFonts w:ascii="Aptos" w:hAnsi="Aptos"/>
          <w:b/>
          <w:color w:val="4E8C84"/>
          <w:sz w:val="20"/>
        </w:rPr>
        <w:t>MOVEMENT 5  |  SATURDAY 1:25–2:15 PM</w:t>
      </w:r>
    </w:p>
    <w:p>
      <w:pPr>
        <w:pStyle w:val="Heading1"/>
        <w:spacing w:before="160" w:after="100"/>
      </w:pPr>
      <w:r>
        <w:t>Become Safe and Help One Another Grow</w:t>
      </w:r>
    </w:p>
    <w:p>
      <w:pPr>
        <w:spacing w:after="80" w:line="247" w:lineRule="auto"/>
      </w:pPr>
      <w:r>
        <w:rPr>
          <w:rFonts w:ascii="Georgia" w:hAnsi="Georgia"/>
          <w:b/>
          <w:color w:val="203F3A"/>
          <w:sz w:val="20"/>
        </w:rPr>
        <w:t xml:space="preserve">Anchor Scripture: </w:t>
      </w:r>
      <w:r>
        <w:rPr>
          <w:rFonts w:ascii="Georgia" w:hAnsi="Georgia"/>
          <w:color w:val="203F3A"/>
          <w:sz w:val="20"/>
        </w:rPr>
        <w:t>Proverbs 27:17; Hebrews 10:24; Ephesians 4:15; 1 Corinthians 13:4–8 (KJV)</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E7F0ED"/>
          </w:tcPr>
          <w:p>
            <w:pPr>
              <w:spacing w:after="40"/>
            </w:pPr>
            <w:r/>
            <w:r>
              <w:rPr>
                <w:rFonts w:ascii="Aptos" w:hAnsi="Aptos"/>
                <w:b/>
                <w:color w:val="4E8C84"/>
                <w:sz w:val="18"/>
              </w:rPr>
              <w:t>CENTRAL TRUTH</w:t>
            </w:r>
          </w:p>
          <w:p>
            <w:pPr>
              <w:spacing w:after="0"/>
            </w:pPr>
            <w:r>
              <w:rPr>
                <w:rFonts w:ascii="Georgia" w:hAnsi="Georgia"/>
                <w:i/>
                <w:color w:val="203F3A"/>
                <w:sz w:val="20"/>
              </w:rPr>
              <w:t>Safe people make room for truth, growth, boundaries, correction, encouragement, and increasing dependence on Christ rather than themselves.</w:t>
            </w:r>
          </w:p>
        </w:tc>
      </w:tr>
    </w:tbl>
    <w:p>
      <w:pPr>
        <w:pStyle w:val="Heading2"/>
        <w:spacing w:before="140" w:after="60"/>
      </w:pPr>
      <w:r>
        <w:t>Read Along teaching</w:t>
      </w:r>
    </w:p>
    <w:p>
      <w:pPr>
        <w:spacing w:after="80" w:line="247" w:lineRule="auto"/>
      </w:pPr>
      <w:r>
        <w:rPr>
          <w:rFonts w:ascii="Georgia" w:hAnsi="Georgia"/>
          <w:color w:val="203F3A"/>
          <w:sz w:val="20"/>
        </w:rPr>
        <w:t>Safety is not the promise that every conversation will feel comfortable. A safe person can tell the truth without intimidation, receive no without punishing it, protect confidence, admit wrong, and allow another person to grow without feeling threatened. Honesty should not become expensive simply because it is difficult to hear.</w:t>
      </w:r>
    </w:p>
    <w:p>
      <w:pPr>
        <w:spacing w:after="80" w:line="247" w:lineRule="auto"/>
      </w:pPr>
      <w:r>
        <w:rPr>
          <w:rFonts w:ascii="Georgia" w:hAnsi="Georgia"/>
          <w:color w:val="203F3A"/>
          <w:sz w:val="20"/>
        </w:rPr>
        <w:t>Encouragement is not flattery. It notices grace, effort, gifts, and growth while remaining truthful. We can make room for people to try, fail, learn, and become without defining them by one mistake. Correction should aim toward restoration, not superiority or shame.</w:t>
      </w:r>
    </w:p>
    <w:p>
      <w:pPr>
        <w:spacing w:after="80" w:line="247" w:lineRule="auto"/>
      </w:pPr>
      <w:r>
        <w:rPr>
          <w:rFonts w:ascii="Georgia" w:hAnsi="Georgia"/>
          <w:color w:val="203F3A"/>
          <w:sz w:val="20"/>
        </w:rPr>
        <w:t>Mentoring, friendship, leadership, and family love should not make people more dependent on our approval. Healthy influence keeps pointing toward Christ. It celebrates when another person learns to hear God, practice wisdom, accept responsibility, and walk faithfully without needing us to control every step.</w:t>
      </w:r>
    </w:p>
    <w:p>
      <w:pPr>
        <w:spacing w:after="80" w:line="247" w:lineRule="auto"/>
      </w:pPr>
      <w:r>
        <w:rPr>
          <w:rFonts w:ascii="Georgia" w:hAnsi="Georgia"/>
          <w:color w:val="203F3A"/>
          <w:sz w:val="20"/>
        </w:rPr>
        <w:t>Faithful love is patient and kind, rejoices in truth, and does not keep score. It also does not call harm good or require permanent closeness in every relationship. Love can remain faithful while access changes. The goal is not to become everyone's answer. It is to become someone beside whom truth, grace, responsibility, and growth can live.</w:t>
      </w:r>
    </w:p>
    <w:p>
      <w:pPr>
        <w:pStyle w:val="Heading2"/>
        <w:spacing w:before="140" w:after="60"/>
      </w:pPr>
      <w:r>
        <w:t>Guided response</w:t>
      </w:r>
    </w:p>
    <w:p>
      <w:pPr>
        <w:spacing w:after="80" w:line="247" w:lineRule="auto"/>
      </w:pPr>
      <w:r>
        <w:rPr>
          <w:rFonts w:ascii="Georgia" w:hAnsi="Georgia"/>
          <w:color w:val="203F3A"/>
          <w:sz w:val="20"/>
        </w:rPr>
        <w:t>Complete a walking agreement with God: One behavior I need to stop; one safe practice I need to begin; one relationship in which I need to listen, repair, encourage, or establish a boundary; one person who can provide accountability; and one way I will point people toward Christ rather than toward dependence on me.</w:t>
      </w:r>
    </w:p>
    <w:p>
      <w:pPr>
        <w:pStyle w:val="Heading2"/>
        <w:spacing w:before="140" w:after="40"/>
      </w:pPr>
      <w:r>
        <w:t>Conversation</w:t>
      </w:r>
    </w:p>
    <w:p>
      <w:pPr>
        <w:pStyle w:val="ListBullet"/>
        <w:spacing w:after="40" w:line="245" w:lineRule="auto"/>
      </w:pPr>
      <w:r>
        <w:rPr>
          <w:rFonts w:ascii="Georgia" w:hAnsi="Georgia"/>
          <w:color w:val="203F3A"/>
          <w:sz w:val="19"/>
        </w:rPr>
        <w:t>What is it actually like to walk beside me?</w:t>
      </w:r>
    </w:p>
    <w:p>
      <w:pPr>
        <w:pStyle w:val="ListBullet"/>
        <w:spacing w:after="40" w:line="245" w:lineRule="auto"/>
      </w:pPr>
      <w:r>
        <w:rPr>
          <w:rFonts w:ascii="Georgia" w:hAnsi="Georgia"/>
          <w:color w:val="203F3A"/>
          <w:sz w:val="19"/>
        </w:rPr>
        <w:t>Can people be honest, say no, grow, and receive attention without fearing my reaction?</w:t>
      </w:r>
    </w:p>
    <w:p>
      <w:pPr>
        <w:pStyle w:val="ListBullet"/>
        <w:spacing w:after="40" w:line="245" w:lineRule="auto"/>
      </w:pPr>
      <w:r>
        <w:rPr>
          <w:rFonts w:ascii="Georgia" w:hAnsi="Georgia"/>
          <w:color w:val="203F3A"/>
          <w:sz w:val="19"/>
        </w:rPr>
        <w:t>Who can I encourage toward one faithful step without deciding who they must become?</w:t>
      </w:r>
    </w:p>
    <w:p>
      <w:pPr>
        <w:pStyle w:val="Heading2"/>
        <w:spacing w:before="140" w:after="60"/>
      </w:pPr>
      <w:r>
        <w:t>Prayer</w:t>
      </w:r>
    </w:p>
    <w:p>
      <w:pPr>
        <w:spacing w:after="80" w:line="247" w:lineRule="auto"/>
      </w:pPr>
      <w:r>
        <w:rPr>
          <w:rFonts w:ascii="Georgia" w:hAnsi="Georgia"/>
          <w:color w:val="203F3A"/>
          <w:sz w:val="20"/>
        </w:rPr>
        <w:t>Lord, make me a person who is safe for truth and growth. Help me listen, repent, protect confidence, encourage honestly, and love without control. Let the people beside me become more secure in You, not more dependent on me.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55" w:type="dxa"/>
              <w:start w:w="120" w:type="dxa"/>
              <w:bottom w:w="55" w:type="dxa"/>
              <w:end w:w="120" w:type="dxa"/>
            </w:tcMar>
            <w:vAlign w:val="center"/>
            <w:shd w:fill="F5ECD6"/>
          </w:tcPr>
          <w:p>
            <w:pPr>
              <w:spacing w:after="40"/>
            </w:pPr>
            <w:r/>
            <w:r>
              <w:rPr>
                <w:rFonts w:ascii="Aptos" w:hAnsi="Aptos"/>
                <w:b/>
                <w:color w:val="4E8C84"/>
                <w:sz w:val="18"/>
              </w:rPr>
              <w:t>ONE FAITHFUL PRACTICE</w:t>
            </w:r>
          </w:p>
          <w:p>
            <w:pPr>
              <w:spacing w:after="0"/>
            </w:pPr>
            <w:r>
              <w:rPr>
                <w:rFonts w:ascii="Georgia" w:hAnsi="Georgia"/>
                <w:i/>
                <w:color w:val="203F3A"/>
                <w:sz w:val="20"/>
              </w:rPr>
              <w:t>Within seven days, carry out one part of your walking agreement and share it with a spiritually mature person who can pray and follow up with you.</w:t>
            </w:r>
          </w:p>
        </w:tc>
      </w:tr>
    </w:tbl>
    <w:p>
      <w:pPr>
        <w:keepNext/>
        <w:pageBreakBefore/>
        <w:spacing w:before="120" w:after="80"/>
      </w:pPr>
      <w:r>
        <w:rPr>
          <w:rFonts w:ascii="Aptos" w:hAnsi="Aptos"/>
          <w:b/>
          <w:color w:val="4E8C84"/>
          <w:sz w:val="20"/>
        </w:rPr>
        <w:t>CLOSING RESPONSE</w:t>
      </w:r>
    </w:p>
    <w:p>
      <w:pPr>
        <w:pStyle w:val="Heading1"/>
      </w:pPr>
      <w:r>
        <w:t>The gospel and a quiet invitation</w:t>
      </w:r>
    </w:p>
    <w:p>
      <w:r>
        <w:rPr>
          <w:rFonts w:ascii="Georgia" w:hAnsi="Georgia"/>
          <w:color w:val="203F3A"/>
          <w:sz w:val="22"/>
        </w:rPr>
        <w:t>Everything explored in this experience rests on Jesus Christ. Christian community cannot save us, and healthy relationships cannot make us good enough for God. Present the gospel clearly near the end, after participants have had time to listen and understand. Leave room for an honest response without using emotion, music, raised hands, public disclosure, or pressure as proof of faith.</w:t>
      </w:r>
    </w:p>
    <w:p>
      <w:pPr>
        <w:pStyle w:val="Heading2"/>
      </w:pPr>
      <w:r>
        <w:t>Suggested gospel explanation</w:t>
      </w:r>
    </w:p>
    <w:p>
      <w:r>
        <w:rPr>
          <w:rFonts w:ascii="Georgia" w:hAnsi="Georgia"/>
          <w:color w:val="203F3A"/>
          <w:sz w:val="22"/>
        </w:rPr>
        <w:t>God created us to know Him, but every person has sinned, and sin separates us from God. We cannot repair that separation by becoming better, more useful, more relationally healthy, or more religious. Because God loves us, He sent Jesus Christ, His only Son. Jesus lived a blameless life without sin, died on the cross for all our sins, and rose again. He stood in our place and bridged the gap we could never cross. Jesus is the only way to the Father.</w:t>
      </w:r>
    </w:p>
    <w:p>
      <w:pPr>
        <w:spacing w:after="140"/>
      </w:pPr>
      <w:r>
        <w:rPr>
          <w:rFonts w:ascii="Georgia" w:hAnsi="Georgia"/>
          <w:b/>
          <w:color w:val="203F3A"/>
          <w:sz w:val="22"/>
        </w:rPr>
        <w:t xml:space="preserve">John 14:6 (KJV): </w:t>
      </w:r>
      <w:r>
        <w:rPr>
          <w:rFonts w:ascii="Georgia" w:hAnsi="Georgia"/>
          <w:color w:val="203F3A"/>
          <w:sz w:val="22"/>
        </w:rPr>
        <w:t>Jesus saith unto him, I am the way, the truth, and the life: no man cometh unto the Father, but by me.</w:t>
      </w:r>
    </w:p>
    <w:p>
      <w:pPr>
        <w:spacing w:after="140"/>
      </w:pPr>
      <w:r>
        <w:rPr>
          <w:rFonts w:ascii="Georgia" w:hAnsi="Georgia"/>
          <w:b/>
          <w:color w:val="203F3A"/>
          <w:sz w:val="22"/>
        </w:rPr>
        <w:t xml:space="preserve">Romans 10:9–10 (KJV): </w:t>
      </w:r>
      <w:r>
        <w:rPr>
          <w:rFonts w:ascii="Georgia" w:hAnsi="Georgia"/>
          <w:color w:val="203F3A"/>
          <w:sz w:val="22"/>
        </w:rPr>
        <w:t>That if thou shalt confess with thy mouth the Lord Jesus, and shalt believe in thine heart that God hath raised him from the dead, thou shalt be saved. For with the heart man believeth unto righteousness; and with the mouth confession is made unto salvation.</w:t>
      </w:r>
    </w:p>
    <w:p>
      <w:r>
        <w:rPr>
          <w:rFonts w:ascii="Georgia" w:hAnsi="Georgia"/>
          <w:color w:val="203F3A"/>
          <w:sz w:val="22"/>
        </w:rPr>
        <w:t>Prayer is a conversation with God. It is the response of faith in which a person acknowledges sin and the need for God, confesses Jesus as Lord, believes God raised Him from the dead, accepts His gift of salvation, and receives Christ as Savior and Lord. Prayer does not earn salvation; Jesus saves. A participant may speak honestly to God in their own words or use the prayer below.</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F5ECD6"/>
          </w:tcPr>
          <w:p>
            <w:pPr>
              <w:spacing w:after="40"/>
            </w:pPr>
            <w:r/>
            <w:r>
              <w:rPr>
                <w:rFonts w:ascii="Aptos" w:hAnsi="Aptos"/>
                <w:b/>
                <w:color w:val="4E8C84"/>
                <w:sz w:val="19"/>
              </w:rPr>
              <w:t>PRAYER</w:t>
            </w:r>
          </w:p>
          <w:p>
            <w:pPr>
              <w:spacing w:after="0"/>
            </w:pPr>
            <w:r>
              <w:rPr>
                <w:rFonts w:ascii="Georgia" w:hAnsi="Georgia"/>
                <w:i/>
                <w:color w:val="203F3A"/>
                <w:sz w:val="22"/>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tc>
      </w:tr>
    </w:tbl>
    <w:p>
      <w:pPr>
        <w:spacing w:after="0"/>
      </w:pPr>
    </w:p>
    <w:p>
      <w:pPr>
        <w:pStyle w:val="Heading2"/>
        <w:pageBreakBefore/>
      </w:pPr>
      <w:r>
        <w:t>Assurance and celebration</w:t>
      </w:r>
    </w:p>
    <w:p>
      <w:r>
        <w:rPr>
          <w:rFonts w:ascii="Georgia" w:hAnsi="Georgia"/>
          <w:color w:val="203F3A"/>
          <w:sz w:val="22"/>
        </w:rPr>
        <w:t>Confidence rests in Jesus, what He has done, and His promise rather than in a feeling or perfect words. Invite anyone who trusted Christ to speak privately with a leader so the church can celebrate, answer questions, pray, discuss baptism, begin reading Scripture, and connect the person with a healthy Bible-believing church. Voluntary sharing may be celebrated warmly, but no one should be put on display.</w:t>
      </w:r>
    </w:p>
    <w:p>
      <w:pPr>
        <w:keepNext/>
        <w:spacing w:before="120" w:after="80"/>
      </w:pPr>
      <w:r>
        <w:rPr>
          <w:rFonts w:ascii="Aptos" w:hAnsi="Aptos"/>
          <w:b/>
          <w:color w:val="4E8C84"/>
          <w:sz w:val="20"/>
        </w:rPr>
        <w:t>FOLLOW THROUGH</w:t>
      </w:r>
    </w:p>
    <w:p>
      <w:pPr>
        <w:pStyle w:val="Heading1"/>
      </w:pPr>
      <w:r>
        <w:t>Keep walking after the gathering</w:t>
      </w:r>
    </w:p>
    <w:p>
      <w:pPr>
        <w:pStyle w:val="Heading2"/>
      </w:pPr>
      <w:r>
        <w:t>Within one week</w:t>
      </w:r>
    </w:p>
    <w:p>
      <w:pPr>
        <w:pStyle w:val="ListBullet"/>
      </w:pPr>
      <w:r>
        <w:rPr>
          <w:rFonts w:ascii="Georgia" w:hAnsi="Georgia"/>
          <w:color w:val="203F3A"/>
          <w:sz w:val="21"/>
        </w:rPr>
        <w:t>Carry out one part of the walking agreement and share it with a spiritually mature, trustworthy person.</w:t>
      </w:r>
    </w:p>
    <w:p>
      <w:pPr>
        <w:pStyle w:val="ListBullet"/>
      </w:pPr>
      <w:r>
        <w:rPr>
          <w:rFonts w:ascii="Georgia" w:hAnsi="Georgia"/>
          <w:color w:val="203F3A"/>
          <w:sz w:val="21"/>
        </w:rPr>
        <w:t>Follow up privately with anyone who requested prayer, pastoral care, counseling, advocacy, or practical support.</w:t>
      </w:r>
    </w:p>
    <w:p>
      <w:pPr>
        <w:pStyle w:val="ListBullet"/>
      </w:pPr>
      <w:r>
        <w:rPr>
          <w:rFonts w:ascii="Georgia" w:hAnsi="Georgia"/>
          <w:color w:val="203F3A"/>
          <w:sz w:val="21"/>
        </w:rPr>
        <w:t>Contact each person who received Christ and connect them with Scripture, prayer, baptism, and a healthy church community.</w:t>
      </w:r>
    </w:p>
    <w:p>
      <w:pPr>
        <w:pStyle w:val="ListBullet"/>
      </w:pPr>
      <w:r>
        <w:rPr>
          <w:rFonts w:ascii="Georgia" w:hAnsi="Georgia"/>
          <w:color w:val="203F3A"/>
          <w:sz w:val="21"/>
        </w:rPr>
        <w:t>Offer one simple follow-up gathering for testimony, questions, repair, and encouragement.</w:t>
      </w:r>
    </w:p>
    <w:p>
      <w:pPr>
        <w:pStyle w:val="Heading2"/>
      </w:pPr>
      <w:r>
        <w:t>After thirty days</w:t>
      </w:r>
    </w:p>
    <w:p>
      <w:pPr>
        <w:pStyle w:val="ListBullet"/>
      </w:pPr>
      <w:r>
        <w:rPr>
          <w:rFonts w:ascii="Georgia" w:hAnsi="Georgia"/>
          <w:color w:val="203F3A"/>
          <w:sz w:val="21"/>
        </w:rPr>
        <w:t>Review what changed in listening, conflict, burden bearing, boundaries, safety, and encouragement.</w:t>
      </w:r>
    </w:p>
    <w:p>
      <w:pPr>
        <w:pStyle w:val="ListBullet"/>
      </w:pPr>
      <w:r>
        <w:rPr>
          <w:rFonts w:ascii="Georgia" w:hAnsi="Georgia"/>
          <w:color w:val="203F3A"/>
          <w:sz w:val="21"/>
        </w:rPr>
        <w:t>Ask where old patterns returned and what support or accountability is still needed.</w:t>
      </w:r>
    </w:p>
    <w:p>
      <w:pPr>
        <w:pStyle w:val="ListBullet"/>
      </w:pPr>
      <w:r>
        <w:rPr>
          <w:rFonts w:ascii="Georgia" w:hAnsi="Georgia"/>
          <w:color w:val="203F3A"/>
          <w:sz w:val="21"/>
        </w:rPr>
        <w:t>Celebrate fruit without pretending every relationship is repaired or every outcome is resolved.</w:t>
      </w:r>
    </w:p>
    <w:p>
      <w:pPr>
        <w:pStyle w:val="ListBullet"/>
      </w:pPr>
      <w:r>
        <w:rPr>
          <w:rFonts w:ascii="Georgia" w:hAnsi="Georgia"/>
          <w:color w:val="203F3A"/>
          <w:sz w:val="21"/>
        </w:rPr>
        <w:t>Choose one more faithful relational practice for the next thirty days.</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tcMar>
              <w:top w:w="80" w:type="dxa"/>
              <w:start w:w="120" w:type="dxa"/>
              <w:bottom w:w="80" w:type="dxa"/>
              <w:end w:w="120" w:type="dxa"/>
            </w:tcMar>
            <w:vAlign w:val="center"/>
            <w:shd w:fill="E7F0ED"/>
          </w:tcPr>
          <w:p>
            <w:pPr>
              <w:spacing w:after="40"/>
            </w:pPr>
            <w:r/>
            <w:r>
              <w:rPr>
                <w:rFonts w:ascii="Aptos" w:hAnsi="Aptos"/>
                <w:b/>
                <w:color w:val="4E8C84"/>
                <w:sz w:val="19"/>
              </w:rPr>
              <w:t>CLOSING WORD</w:t>
            </w:r>
          </w:p>
          <w:p>
            <w:pPr>
              <w:spacing w:after="0"/>
            </w:pPr>
            <w:r>
              <w:rPr>
                <w:rFonts w:ascii="Georgia" w:hAnsi="Georgia"/>
                <w:i/>
                <w:color w:val="203F3A"/>
                <w:sz w:val="22"/>
              </w:rPr>
              <w:t>We were never meant to walk alone, and we were never meant to make another person our source. Keep returning to Christ, keep making room for truth and grace, and keep learning how to walk together.</w:t>
            </w:r>
          </w:p>
        </w:tc>
      </w:tr>
    </w:tbl>
    <w:p>
      <w:pPr>
        <w:spacing w:after="0"/>
      </w:pPr>
    </w:p>
    <w:sectPr w:rsidR="00FC693F" w:rsidRPr="0006063C" w:rsidSect="00034616">
      <w:headerReference w:type="default" r:id="rId9"/>
      <w:footerReference w:type="default" r:id="rId10"/>
      <w:pgSz w:w="12240" w:h="15840"/>
      <w:pgMar w:top="1094" w:right="1181" w:bottom="1037" w:left="1181" w:header="490"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Georgia" w:hAnsi="Georgia"/>
        <w:color w:val="6D7772"/>
        <w:sz w:val="17"/>
      </w:rPr>
      <w:t xml:space="preserve">Kristal Walden   |   </w:t>
    </w:r>
    <w:r>
      <w:rPr>
        <w:rFonts w:ascii="Aptos" w:hAnsi="Aptos"/>
        <w:color w:val="6D7772"/>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ptos" w:hAnsi="Aptos"/>
        <w:b/>
        <w:color w:val="4E8C84"/>
        <w:sz w:val="17"/>
      </w:rPr>
      <w:t>PURPOSE-LED DISCIPLESHIP</w:t>
    </w:r>
    <w:r>
      <w:rPr>
        <w:rFonts w:ascii="Aptos" w:hAnsi="Aptos"/>
        <w:b/>
        <w:color w:val="6D7772"/>
        <w:sz w:val="17"/>
      </w:rPr>
      <w:t xml:space="preserve">     WALKING TOGETHER RETREAT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6" w:lineRule="auto"/>
    </w:pPr>
    <w:rPr>
      <w:rFonts w:ascii="Georgia" w:hAnsi="Georgia"/>
      <w:color w:val="203F3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40" w:lineRule="auto"/>
      <w:outlineLvl w:val="0"/>
    </w:pPr>
    <w:rPr>
      <w:rFonts w:asciiTheme="majorHAnsi" w:eastAsiaTheme="majorEastAsia" w:hAnsiTheme="majorHAnsi" w:cstheme="majorBidi" w:ascii="Aptos" w:hAnsi="Aptos"/>
      <w:b/>
      <w:bCs/>
      <w:color w:val="203F3A"/>
      <w:sz w:val="44"/>
      <w:szCs w:val="28"/>
    </w:rPr>
  </w:style>
  <w:style w:type="paragraph" w:styleId="Heading2">
    <w:name w:val="heading 2"/>
    <w:basedOn w:val="Normal"/>
    <w:next w:val="Normal"/>
    <w:link w:val="Heading2Char"/>
    <w:uiPriority w:val="9"/>
    <w:unhideWhenUsed/>
    <w:qFormat/>
    <w:rsid w:val="00FC693F"/>
    <w:pPr>
      <w:keepNext/>
      <w:keepLines/>
      <w:spacing w:before="240" w:after="100" w:line="240" w:lineRule="auto"/>
      <w:outlineLvl w:val="1"/>
    </w:pPr>
    <w:rPr>
      <w:rFonts w:asciiTheme="majorHAnsi" w:eastAsiaTheme="majorEastAsia" w:hAnsiTheme="majorHAnsi" w:cstheme="majorBidi" w:ascii="Aptos" w:hAnsi="Aptos"/>
      <w:b/>
      <w:bCs/>
      <w:color w:val="4E8C84"/>
      <w:sz w:val="30"/>
      <w:szCs w:val="26"/>
    </w:rPr>
  </w:style>
  <w:style w:type="paragraph" w:styleId="Heading3">
    <w:name w:val="heading 3"/>
    <w:basedOn w:val="Normal"/>
    <w:next w:val="Normal"/>
    <w:link w:val="Heading3Char"/>
    <w:uiPriority w:val="9"/>
    <w:unhideWhenUsed/>
    <w:qFormat/>
    <w:rsid w:val="00FC693F"/>
    <w:pPr>
      <w:keepNext/>
      <w:keepLines/>
      <w:spacing w:before="160" w:after="60" w:line="240" w:lineRule="auto"/>
      <w:outlineLvl w:val="2"/>
    </w:pPr>
    <w:rPr>
      <w:rFonts w:asciiTheme="majorHAnsi" w:eastAsiaTheme="majorEastAsia" w:hAnsiTheme="majorHAnsi" w:cstheme="majorBidi" w:ascii="Aptos" w:hAnsi="Aptos"/>
      <w:b/>
      <w:bCs/>
      <w:color w:val="B7862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ptos" w:hAnsi="Aptos"/>
      <w:b/>
      <w:color w:val="203F3A"/>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line="240" w:lineRule="auto"/>
    </w:pPr>
    <w:rPr>
      <w:rFonts w:asciiTheme="majorHAnsi" w:eastAsiaTheme="majorEastAsia" w:hAnsiTheme="majorHAnsi" w:cstheme="majorBidi" w:ascii="Aptos" w:hAnsi="Aptos"/>
      <w:b w:val="0"/>
      <w:i/>
      <w:iCs/>
      <w:color w:val="B7862F"/>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69" w:lineRule="auto"/>
      <w:ind w:left="547" w:hanging="274"/>
      <w:contextualSpacing/>
    </w:pPr>
    <w:rPr>
      <w:rFonts w:ascii="Georgia" w:hAnsi="Georgia"/>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69" w:lineRule="auto"/>
      <w:ind w:left="547" w:hanging="274"/>
      <w:contextualSpacing/>
    </w:pPr>
    <w:rPr>
      <w:rFonts w:ascii="Georgia" w:hAnsi="Georgia"/>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Walking Together Retreat Leader's Guide</dc:title>
  <dc:subject>Truth, Grace, and the Way We Walk</dc:subject>
  <dc:creator>Kristal Walden</dc:creator>
  <cp:keywords>Walking Together, retreat, discipleship, relationships, Christian community</cp:keywords>
  <dc:description>generated by python-docx</dc:description>
  <cp:lastModifiedBy/>
  <cp:revision>1</cp:revision>
  <dcterms:created xsi:type="dcterms:W3CDTF">2013-12-23T23:15:00Z</dcterms:created>
  <dcterms:modified xsi:type="dcterms:W3CDTF">2013-12-23T23:15:00Z</dcterms:modified>
  <cp:category/>
</cp:coreProperties>
</file>